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28" w:rsidRDefault="00425D28" w:rsidP="00D564B0">
      <w:pPr>
        <w:spacing w:line="276" w:lineRule="auto"/>
        <w:rPr>
          <w:rFonts w:cs="Arial"/>
          <w:szCs w:val="24"/>
        </w:rPr>
      </w:pPr>
    </w:p>
    <w:p w:rsidR="003F7EFD" w:rsidRDefault="003F7EFD" w:rsidP="00D564B0">
      <w:pPr>
        <w:spacing w:line="276" w:lineRule="auto"/>
        <w:rPr>
          <w:rFonts w:cs="Arial"/>
          <w:szCs w:val="24"/>
        </w:rPr>
      </w:pPr>
    </w:p>
    <w:p w:rsidR="004234C8" w:rsidRDefault="004234C8" w:rsidP="003C5406">
      <w:pPr>
        <w:shd w:val="clear" w:color="auto" w:fill="BFBFBF"/>
        <w:spacing w:line="276" w:lineRule="auto"/>
        <w:jc w:val="center"/>
        <w:rPr>
          <w:rFonts w:cs="Arial"/>
          <w:b/>
          <w:sz w:val="28"/>
          <w:szCs w:val="28"/>
        </w:rPr>
      </w:pPr>
    </w:p>
    <w:p w:rsidR="00A1343E" w:rsidRPr="004234C8" w:rsidRDefault="00D535BD" w:rsidP="003C5406">
      <w:pPr>
        <w:shd w:val="clear" w:color="auto" w:fill="BFBFBF"/>
        <w:spacing w:line="276" w:lineRule="auto"/>
        <w:jc w:val="center"/>
        <w:rPr>
          <w:rFonts w:cs="Arial"/>
          <w:b/>
          <w:sz w:val="32"/>
          <w:szCs w:val="32"/>
        </w:rPr>
      </w:pPr>
      <w:r w:rsidRPr="004234C8">
        <w:rPr>
          <w:rFonts w:cs="Arial"/>
          <w:b/>
          <w:sz w:val="32"/>
          <w:szCs w:val="32"/>
        </w:rPr>
        <w:t>PLANO MUNICIPAL DE EDUCAÇÃO DE FOZ DO IGUAÇU</w:t>
      </w:r>
    </w:p>
    <w:p w:rsidR="00BE3224" w:rsidRPr="004234C8" w:rsidRDefault="00355F7C" w:rsidP="00A1343E">
      <w:pPr>
        <w:shd w:val="clear" w:color="auto" w:fill="BFBFBF"/>
        <w:spacing w:line="276" w:lineRule="auto"/>
        <w:jc w:val="center"/>
        <w:rPr>
          <w:rFonts w:cs="Arial"/>
          <w:b/>
          <w:sz w:val="32"/>
          <w:szCs w:val="32"/>
        </w:rPr>
      </w:pPr>
      <w:r w:rsidRPr="004234C8">
        <w:rPr>
          <w:rFonts w:cs="Arial"/>
          <w:b/>
          <w:sz w:val="32"/>
          <w:szCs w:val="32"/>
        </w:rPr>
        <w:t xml:space="preserve">EIXO 7 - </w:t>
      </w:r>
      <w:r w:rsidR="003C5406" w:rsidRPr="004234C8">
        <w:rPr>
          <w:rFonts w:cs="Arial"/>
          <w:b/>
          <w:sz w:val="32"/>
          <w:szCs w:val="32"/>
        </w:rPr>
        <w:t>GESTÃO ESCOLAR E CONTROLE SOCIAL</w:t>
      </w:r>
      <w:r w:rsidR="00FD4C99" w:rsidRPr="004234C8">
        <w:rPr>
          <w:rFonts w:cs="Arial"/>
          <w:b/>
          <w:sz w:val="32"/>
          <w:szCs w:val="32"/>
        </w:rPr>
        <w:t xml:space="preserve"> </w:t>
      </w:r>
    </w:p>
    <w:p w:rsidR="00A1343E" w:rsidRDefault="00D535BD" w:rsidP="00A1343E">
      <w:pPr>
        <w:shd w:val="clear" w:color="auto" w:fill="BFBFBF"/>
        <w:spacing w:line="276" w:lineRule="auto"/>
        <w:jc w:val="center"/>
        <w:rPr>
          <w:rFonts w:cs="Arial"/>
          <w:b/>
          <w:sz w:val="40"/>
          <w:szCs w:val="40"/>
        </w:rPr>
      </w:pPr>
      <w:r w:rsidRPr="004B5CEE">
        <w:rPr>
          <w:rFonts w:cs="Arial"/>
          <w:b/>
          <w:sz w:val="40"/>
          <w:szCs w:val="40"/>
        </w:rPr>
        <w:t>DIAGNÓSTICO</w:t>
      </w:r>
    </w:p>
    <w:p w:rsidR="00E15658" w:rsidRDefault="00E15658" w:rsidP="00BE3224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BF42E5" w:rsidRDefault="00E15658" w:rsidP="00BE3224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Equipe Técnica: Ana, Gisele, Jaqueline, Lorena, Neucy, Regina e Tânia</w:t>
      </w:r>
    </w:p>
    <w:p w:rsidR="00E15658" w:rsidRPr="00F448FD" w:rsidRDefault="00E15658" w:rsidP="00BE3224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DA0D80" w:rsidRPr="00870147" w:rsidRDefault="004F5143" w:rsidP="00A1343E">
      <w:pPr>
        <w:spacing w:line="276" w:lineRule="auto"/>
        <w:ind w:firstLine="708"/>
        <w:rPr>
          <w:rFonts w:cs="Arial"/>
          <w:szCs w:val="24"/>
        </w:rPr>
      </w:pPr>
      <w:r w:rsidRPr="00870147">
        <w:rPr>
          <w:rFonts w:cs="Arial"/>
          <w:szCs w:val="24"/>
        </w:rPr>
        <w:t>A descentralização política e financeira, consolidada na Carta Magna de 1988, permitiu a democratização no interior das escolas, com eleições diretas para diretores e a criação de Conselhos Escolares, como parte do processo democrático, mas criou também, a responsabilidade na aplicação e controle dos recursos financeiros descentralizados, como parte integrante do Estado.</w:t>
      </w:r>
    </w:p>
    <w:p w:rsidR="00D47463" w:rsidRPr="009D7AB8" w:rsidRDefault="00D47463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>Em 1996, a Lei de Diretrizes e Base da Educação Nacional consolidou o imperativo democrático da gestão e a regulamentou, ratificando-a como necessidade para todos os sistemas de ensino público. Após mais de 20 anos de regime autoritário, a introdução da democracia na escola não poderia  se dar de forma rápida, sem obstáculos e refluxos. Até porque, qualquer experiência democrática pressupõe credibilidade e uma série de habilidades e competências dos envolvidos.</w:t>
      </w:r>
    </w:p>
    <w:p w:rsidR="00567792" w:rsidRPr="009D7AB8" w:rsidRDefault="00272805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>É</w:t>
      </w:r>
      <w:r w:rsidR="00D617AF" w:rsidRPr="009D7AB8">
        <w:rPr>
          <w:rFonts w:cs="Arial"/>
          <w:szCs w:val="24"/>
        </w:rPr>
        <w:t xml:space="preserve"> necessário distinguir a natureza dos conselhos de gestão dos sistemas de ensino – Conselho Nacional, Estaduais e Municipais de Educação – que tem institucionalidade, personalidade jurídica própria, e os conselhos das instituições educacionais. </w:t>
      </w:r>
    </w:p>
    <w:p w:rsidR="001B0C25" w:rsidRPr="009D7AB8" w:rsidRDefault="006E641F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>O Conselho Estadual de Educação</w:t>
      </w:r>
      <w:r w:rsidR="001B0C25" w:rsidRPr="009D7AB8">
        <w:rPr>
          <w:rFonts w:cs="Arial"/>
          <w:szCs w:val="24"/>
        </w:rPr>
        <w:t>-CEE</w:t>
      </w:r>
      <w:r w:rsidRPr="009D7AB8">
        <w:rPr>
          <w:rFonts w:cs="Arial"/>
          <w:szCs w:val="24"/>
        </w:rPr>
        <w:t xml:space="preserve"> é um órgão colegiado e foi criado em 1961, com a promulgação da primeira LDB nº 4024/61. </w:t>
      </w:r>
      <w:r w:rsidR="001B0C25" w:rsidRPr="009D7AB8">
        <w:rPr>
          <w:rFonts w:cs="Arial"/>
          <w:szCs w:val="24"/>
        </w:rPr>
        <w:t xml:space="preserve">No Paraná, o CEE instituiu os Conselhos de Escola, através da Deliberação 020/91, estabelecendo que “todas as escolas devem ter um órgão máximo de decisões coletivas, o colegiado, que deve abranger representação de toda a  comunidade escolar, reforçando o princípio constitucional da democracia”. </w:t>
      </w:r>
    </w:p>
    <w:p w:rsidR="00B24129" w:rsidRPr="009D7AB8" w:rsidRDefault="003F7EFD" w:rsidP="00E05E62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>O</w:t>
      </w:r>
      <w:r w:rsidR="00B24129" w:rsidRPr="009D7AB8">
        <w:rPr>
          <w:rFonts w:cs="Arial"/>
          <w:szCs w:val="24"/>
        </w:rPr>
        <w:t xml:space="preserve"> Conselho Municipal de Educação</w:t>
      </w:r>
      <w:r w:rsidRPr="009D7AB8">
        <w:rPr>
          <w:rFonts w:cs="Arial"/>
          <w:szCs w:val="24"/>
        </w:rPr>
        <w:t xml:space="preserve"> de Foz do Iguaçu,</w:t>
      </w:r>
      <w:r w:rsidR="00B24129" w:rsidRPr="009D7AB8">
        <w:rPr>
          <w:rFonts w:cs="Arial"/>
          <w:szCs w:val="24"/>
        </w:rPr>
        <w:t xml:space="preserve"> criado atravé</w:t>
      </w:r>
      <w:r w:rsidRPr="009D7AB8">
        <w:rPr>
          <w:rFonts w:cs="Arial"/>
          <w:szCs w:val="24"/>
        </w:rPr>
        <w:t>s da Lei nº 4017 de 14/09/2012 com</w:t>
      </w:r>
      <w:r w:rsidR="004F5A10" w:rsidRPr="009D7AB8">
        <w:rPr>
          <w:rFonts w:cs="Arial"/>
          <w:szCs w:val="24"/>
        </w:rPr>
        <w:t xml:space="preserve"> funções consultiva, propositiva, de acompanhamento e controle social</w:t>
      </w:r>
      <w:r w:rsidRPr="009D7AB8">
        <w:rPr>
          <w:rFonts w:cs="Arial"/>
          <w:szCs w:val="24"/>
        </w:rPr>
        <w:t>, mobilizadora, fiscalizadora tem como finalidade</w:t>
      </w:r>
      <w:r w:rsidR="004F5A10" w:rsidRPr="009D7AB8">
        <w:rPr>
          <w:rFonts w:cs="Arial"/>
          <w:szCs w:val="24"/>
        </w:rPr>
        <w:t xml:space="preserve"> coordenar e assessorar o Poder Público Municipal, para estabelecer as políticas da educação do Município. </w:t>
      </w:r>
    </w:p>
    <w:p w:rsidR="001B0C25" w:rsidRPr="009D7AB8" w:rsidRDefault="00567792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 xml:space="preserve">Tanto no ensino superior como na educação básica, os conselhos são situados como instâncias, mecanismos de gestão, sendo a personalidade jurídica inerente à instituição escolar, da qual os conselhos fazem parte. </w:t>
      </w:r>
      <w:r w:rsidR="001B0C25" w:rsidRPr="009D7AB8">
        <w:rPr>
          <w:rFonts w:cs="Arial"/>
          <w:szCs w:val="24"/>
        </w:rPr>
        <w:t xml:space="preserve">O Conselho Escolar, portanto, tem sua institucionalização, constituição e funcionamento determinados por lei, com definições específicas para, também, atuar na fiscalização da gestão financeira, isto é, exercer o </w:t>
      </w:r>
      <w:r w:rsidR="00F95291" w:rsidRPr="009D7AB8">
        <w:rPr>
          <w:rFonts w:cs="Arial"/>
          <w:szCs w:val="24"/>
        </w:rPr>
        <w:t>CONTROLE SOCIAL</w:t>
      </w:r>
      <w:r w:rsidR="001B0C25" w:rsidRPr="009D7AB8">
        <w:rPr>
          <w:rFonts w:cs="Arial"/>
          <w:b/>
          <w:szCs w:val="24"/>
        </w:rPr>
        <w:t xml:space="preserve"> </w:t>
      </w:r>
      <w:r w:rsidR="001B0C25" w:rsidRPr="009D7AB8">
        <w:rPr>
          <w:rFonts w:cs="Arial"/>
          <w:szCs w:val="24"/>
        </w:rPr>
        <w:t xml:space="preserve">sobre a aplicação orçamentária da Instituição Escolar. </w:t>
      </w:r>
      <w:r w:rsidR="00552FFE" w:rsidRPr="009D7AB8">
        <w:rPr>
          <w:rFonts w:cs="Arial"/>
          <w:szCs w:val="24"/>
        </w:rPr>
        <w:t xml:space="preserve">Nesse caso, “ o Conselho vai muito além de apresentar propostas: ele decide, ele determina onde e como aplicar tais recursos” (CISESKI e ROMÃO, p. 71). Por receber dinheiro público, está </w:t>
      </w:r>
      <w:r w:rsidR="00552FFE" w:rsidRPr="009D7AB8">
        <w:rPr>
          <w:rFonts w:cs="Arial"/>
          <w:szCs w:val="24"/>
        </w:rPr>
        <w:lastRenderedPageBreak/>
        <w:t>submetido à Lei de Responsabilidade Fiscal, pois tem que emitir pareceres, acompanhar, fiscalizar e aprovar a gestão do dinheiro público no âmbito das escolas, garantindo a legitimidade de suas ações.</w:t>
      </w:r>
    </w:p>
    <w:p w:rsidR="001A177F" w:rsidRPr="009D7AB8" w:rsidRDefault="001A177F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>A Proposta de gestão das escolas pertencentes ao Sistema Estadual de Educação fundamenta-se na democratização das relações no interior da escola, a partir do desenvolvimento de sua autonomia e de ações político pedagógicas que valorizem o conjunto dos trabalhadores da educação. Para tanto, incentiva a gestão democrática, através da participação compartilhada das instâncias colegiadas na escola, quais sejam: conselho de classe, conselho escolar, grêmio est</w:t>
      </w:r>
      <w:r w:rsidR="00567792" w:rsidRPr="009D7AB8">
        <w:rPr>
          <w:rFonts w:cs="Arial"/>
          <w:szCs w:val="24"/>
        </w:rPr>
        <w:t>udantil e a Associação de Pais,</w:t>
      </w:r>
      <w:r w:rsidRPr="009D7AB8">
        <w:rPr>
          <w:rFonts w:cs="Arial"/>
          <w:szCs w:val="24"/>
        </w:rPr>
        <w:t xml:space="preserve"> Mestres e Funcionários.</w:t>
      </w:r>
    </w:p>
    <w:p w:rsidR="00913125" w:rsidRPr="009D7AB8" w:rsidRDefault="004276A0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 xml:space="preserve">A construção da gestão escolar participativa tem sido objeto de reflexão e de pesquisas. Esses estudos reafirmam a ideia de que a gestão democrática na escola </w:t>
      </w:r>
      <w:r w:rsidR="003D7C44" w:rsidRPr="009D7AB8">
        <w:rPr>
          <w:rFonts w:cs="Arial"/>
          <w:szCs w:val="24"/>
        </w:rPr>
        <w:t xml:space="preserve">requer monitoramento e avaliação permanentes, </w:t>
      </w:r>
      <w:r w:rsidRPr="009D7AB8">
        <w:rPr>
          <w:rFonts w:cs="Arial"/>
          <w:szCs w:val="24"/>
        </w:rPr>
        <w:t xml:space="preserve">não é um fim em si mesma, ela amplia a qualidade de ensino e, de fato, promove a consolidação da democracia na sociedade brasileira. </w:t>
      </w:r>
    </w:p>
    <w:p w:rsidR="00A86E0D" w:rsidRPr="003E20D7" w:rsidRDefault="00A86E0D" w:rsidP="00A1343E">
      <w:pPr>
        <w:spacing w:line="276" w:lineRule="auto"/>
        <w:ind w:firstLine="708"/>
        <w:rPr>
          <w:rFonts w:cs="Arial"/>
          <w:szCs w:val="24"/>
        </w:rPr>
      </w:pPr>
      <w:r w:rsidRPr="003E20D7">
        <w:rPr>
          <w:rFonts w:cs="Arial"/>
          <w:szCs w:val="24"/>
        </w:rPr>
        <w:t>O P</w:t>
      </w:r>
      <w:r w:rsidR="00E77DFC" w:rsidRPr="003E20D7">
        <w:rPr>
          <w:rFonts w:cs="Arial"/>
          <w:szCs w:val="24"/>
        </w:rPr>
        <w:t>lano Municipal de Educação</w:t>
      </w:r>
      <w:r w:rsidR="00272805" w:rsidRPr="003E20D7">
        <w:rPr>
          <w:rFonts w:cs="Arial"/>
          <w:szCs w:val="24"/>
        </w:rPr>
        <w:t xml:space="preserve">, </w:t>
      </w:r>
      <w:r w:rsidR="0022583F" w:rsidRPr="003E20D7">
        <w:rPr>
          <w:rFonts w:cs="Arial"/>
          <w:szCs w:val="24"/>
        </w:rPr>
        <w:t>ora sendo discutido,</w:t>
      </w:r>
      <w:r w:rsidR="00272805" w:rsidRPr="003E20D7">
        <w:rPr>
          <w:rFonts w:cs="Arial"/>
          <w:szCs w:val="24"/>
        </w:rPr>
        <w:t xml:space="preserve"> </w:t>
      </w:r>
      <w:r w:rsidRPr="003E20D7">
        <w:rPr>
          <w:rFonts w:cs="Arial"/>
          <w:szCs w:val="24"/>
        </w:rPr>
        <w:t>constitui</w:t>
      </w:r>
      <w:r w:rsidR="003C5E8B" w:rsidRPr="003E20D7">
        <w:rPr>
          <w:rFonts w:cs="Arial"/>
          <w:szCs w:val="24"/>
        </w:rPr>
        <w:t>-se</w:t>
      </w:r>
      <w:r w:rsidRPr="003E20D7">
        <w:rPr>
          <w:rFonts w:cs="Arial"/>
          <w:szCs w:val="24"/>
        </w:rPr>
        <w:t xml:space="preserve"> </w:t>
      </w:r>
      <w:r w:rsidR="0022583F" w:rsidRPr="003E20D7">
        <w:rPr>
          <w:rFonts w:cs="Arial"/>
          <w:szCs w:val="24"/>
        </w:rPr>
        <w:t xml:space="preserve">também </w:t>
      </w:r>
      <w:r w:rsidRPr="003E20D7">
        <w:rPr>
          <w:rFonts w:cs="Arial"/>
          <w:szCs w:val="24"/>
        </w:rPr>
        <w:t xml:space="preserve">através do processo democrático e participativo, garantindo assim a qualidade de construção e implementação </w:t>
      </w:r>
      <w:r w:rsidR="004F7262" w:rsidRPr="003E20D7">
        <w:rPr>
          <w:rFonts w:cs="Arial"/>
          <w:szCs w:val="24"/>
        </w:rPr>
        <w:t>das metas educacionais a serem executadas no período de 10(dez) anos</w:t>
      </w:r>
      <w:r w:rsidR="00E77DFC" w:rsidRPr="003E20D7">
        <w:rPr>
          <w:rFonts w:cs="Arial"/>
          <w:szCs w:val="24"/>
        </w:rPr>
        <w:t>.</w:t>
      </w:r>
      <w:r w:rsidRPr="003E20D7">
        <w:rPr>
          <w:rFonts w:cs="Arial"/>
          <w:szCs w:val="24"/>
        </w:rPr>
        <w:t xml:space="preserve"> Inicialmente, foi constituída uma comissão organizadora entre integrantes da SMED, com a colaboração </w:t>
      </w:r>
      <w:r w:rsidR="00E77DFC" w:rsidRPr="003E20D7">
        <w:rPr>
          <w:rFonts w:cs="Arial"/>
          <w:szCs w:val="24"/>
        </w:rPr>
        <w:t xml:space="preserve">dos diversos segmentos educacionais através de seus </w:t>
      </w:r>
      <w:r w:rsidRPr="003E20D7">
        <w:rPr>
          <w:rFonts w:cs="Arial"/>
          <w:szCs w:val="24"/>
        </w:rPr>
        <w:t xml:space="preserve">representantes </w:t>
      </w:r>
      <w:r w:rsidR="00567792" w:rsidRPr="003E20D7">
        <w:rPr>
          <w:rFonts w:cs="Arial"/>
          <w:szCs w:val="24"/>
        </w:rPr>
        <w:t>n</w:t>
      </w:r>
      <w:r w:rsidR="00E77DFC" w:rsidRPr="003E20D7">
        <w:rPr>
          <w:rFonts w:cs="Arial"/>
          <w:szCs w:val="24"/>
        </w:rPr>
        <w:t>o Conselho Municipal de Educação, quando foi est</w:t>
      </w:r>
      <w:r w:rsidR="004F7262" w:rsidRPr="003E20D7">
        <w:rPr>
          <w:rFonts w:cs="Arial"/>
          <w:szCs w:val="24"/>
        </w:rPr>
        <w:t xml:space="preserve">ruturada a pesquisa diagnóstica, </w:t>
      </w:r>
      <w:r w:rsidR="00E77DFC" w:rsidRPr="003E20D7">
        <w:rPr>
          <w:rFonts w:cs="Arial"/>
          <w:szCs w:val="24"/>
        </w:rPr>
        <w:t>a</w:t>
      </w:r>
      <w:r w:rsidRPr="003E20D7">
        <w:rPr>
          <w:rFonts w:cs="Arial"/>
          <w:szCs w:val="24"/>
        </w:rPr>
        <w:t xml:space="preserve"> qual servirá como base para a elaboração de </w:t>
      </w:r>
      <w:r w:rsidR="00E77DFC" w:rsidRPr="003E20D7">
        <w:rPr>
          <w:rFonts w:cs="Arial"/>
          <w:szCs w:val="24"/>
        </w:rPr>
        <w:t>metas e estratégias</w:t>
      </w:r>
      <w:r w:rsidRPr="003E20D7">
        <w:rPr>
          <w:rFonts w:cs="Arial"/>
          <w:szCs w:val="24"/>
        </w:rPr>
        <w:t xml:space="preserve"> </w:t>
      </w:r>
      <w:r w:rsidR="004F7262" w:rsidRPr="003E20D7">
        <w:rPr>
          <w:rFonts w:cs="Arial"/>
          <w:szCs w:val="24"/>
        </w:rPr>
        <w:t>para o sétimo eixo do PME:</w:t>
      </w:r>
      <w:r w:rsidRPr="003E20D7">
        <w:rPr>
          <w:rFonts w:cs="Arial"/>
          <w:szCs w:val="24"/>
        </w:rPr>
        <w:t xml:space="preserve"> “Gestão Escolar e Controle Social”</w:t>
      </w:r>
      <w:r w:rsidR="00E77DFC" w:rsidRPr="003E20D7">
        <w:rPr>
          <w:rFonts w:cs="Arial"/>
          <w:szCs w:val="24"/>
        </w:rPr>
        <w:t>.</w:t>
      </w:r>
    </w:p>
    <w:p w:rsidR="00913125" w:rsidRPr="00870147" w:rsidRDefault="00567792" w:rsidP="00A1343E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 xml:space="preserve">O desafio que se impõe </w:t>
      </w:r>
      <w:r w:rsidR="003D7C44" w:rsidRPr="009D7AB8">
        <w:rPr>
          <w:rFonts w:cs="Arial"/>
          <w:szCs w:val="24"/>
        </w:rPr>
        <w:t xml:space="preserve">no diagnóstico apresentado </w:t>
      </w:r>
      <w:r w:rsidR="001A177F" w:rsidRPr="009D7AB8">
        <w:rPr>
          <w:rFonts w:cs="Arial"/>
          <w:szCs w:val="24"/>
        </w:rPr>
        <w:t>é: primeiro, compreender a gestão como um processo contínuo de aperfeiçoamento, que não estará resolvido com a divulgação desse Plano</w:t>
      </w:r>
      <w:r w:rsidR="003D7C44" w:rsidRPr="009D7AB8">
        <w:rPr>
          <w:rFonts w:cs="Arial"/>
          <w:szCs w:val="24"/>
        </w:rPr>
        <w:t>,</w:t>
      </w:r>
      <w:r w:rsidR="001A177F" w:rsidRPr="009D7AB8">
        <w:rPr>
          <w:rFonts w:cs="Arial"/>
          <w:szCs w:val="24"/>
        </w:rPr>
        <w:t xml:space="preserve"> e </w:t>
      </w:r>
      <w:r w:rsidR="003D7C44" w:rsidRPr="009D7AB8">
        <w:rPr>
          <w:rFonts w:cs="Arial"/>
          <w:szCs w:val="24"/>
        </w:rPr>
        <w:t>segundo propor</w:t>
      </w:r>
      <w:r w:rsidR="002B1FD3" w:rsidRPr="009D7AB8">
        <w:rPr>
          <w:rFonts w:cs="Arial"/>
          <w:szCs w:val="24"/>
        </w:rPr>
        <w:t xml:space="preserve"> </w:t>
      </w:r>
      <w:r w:rsidR="00355F7C" w:rsidRPr="009D7AB8">
        <w:rPr>
          <w:rFonts w:cs="Arial"/>
          <w:szCs w:val="24"/>
        </w:rPr>
        <w:t>metas e estratégias</w:t>
      </w:r>
      <w:r w:rsidR="003D7C44" w:rsidRPr="009D7AB8">
        <w:rPr>
          <w:rFonts w:cs="Arial"/>
          <w:szCs w:val="24"/>
        </w:rPr>
        <w:t xml:space="preserve"> nele contida</w:t>
      </w:r>
      <w:r w:rsidR="001A177F" w:rsidRPr="009D7AB8">
        <w:rPr>
          <w:rFonts w:cs="Arial"/>
          <w:szCs w:val="24"/>
        </w:rPr>
        <w:t>s.</w:t>
      </w:r>
      <w:r w:rsidR="00355F7C" w:rsidRPr="00870147">
        <w:rPr>
          <w:rFonts w:cs="Arial"/>
          <w:szCs w:val="24"/>
        </w:rPr>
        <w:t xml:space="preserve"> </w:t>
      </w:r>
    </w:p>
    <w:p w:rsidR="007211D8" w:rsidRPr="00870147" w:rsidRDefault="007211D8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C32193" w:rsidRDefault="00C32193" w:rsidP="00822804">
      <w:pPr>
        <w:spacing w:line="276" w:lineRule="auto"/>
        <w:jc w:val="left"/>
        <w:rPr>
          <w:rFonts w:cs="Arial"/>
          <w:szCs w:val="24"/>
        </w:rPr>
      </w:pPr>
    </w:p>
    <w:p w:rsidR="00C32193" w:rsidRDefault="00C32193" w:rsidP="00822804">
      <w:pPr>
        <w:spacing w:line="276" w:lineRule="auto"/>
        <w:jc w:val="left"/>
        <w:rPr>
          <w:rFonts w:cs="Arial"/>
          <w:szCs w:val="24"/>
        </w:rPr>
      </w:pPr>
    </w:p>
    <w:p w:rsidR="00C32193" w:rsidRDefault="00C32193" w:rsidP="00822804">
      <w:pPr>
        <w:spacing w:line="276" w:lineRule="auto"/>
        <w:jc w:val="left"/>
        <w:rPr>
          <w:rFonts w:cs="Arial"/>
          <w:szCs w:val="24"/>
        </w:rPr>
      </w:pPr>
    </w:p>
    <w:p w:rsidR="00C32193" w:rsidRDefault="00C32193" w:rsidP="00822804">
      <w:pPr>
        <w:spacing w:line="276" w:lineRule="auto"/>
        <w:jc w:val="left"/>
        <w:rPr>
          <w:rFonts w:cs="Arial"/>
          <w:szCs w:val="24"/>
        </w:rPr>
      </w:pPr>
    </w:p>
    <w:p w:rsidR="00C32193" w:rsidRDefault="00C32193" w:rsidP="00822804">
      <w:pPr>
        <w:spacing w:line="276" w:lineRule="auto"/>
        <w:jc w:val="left"/>
        <w:rPr>
          <w:rFonts w:cs="Arial"/>
          <w:szCs w:val="24"/>
        </w:rPr>
      </w:pPr>
    </w:p>
    <w:p w:rsidR="00BE07E0" w:rsidRDefault="00BE07E0" w:rsidP="00822804">
      <w:pPr>
        <w:spacing w:line="276" w:lineRule="auto"/>
        <w:jc w:val="left"/>
        <w:rPr>
          <w:rFonts w:cs="Arial"/>
          <w:szCs w:val="24"/>
        </w:rPr>
      </w:pPr>
    </w:p>
    <w:p w:rsidR="00BE07E0" w:rsidRDefault="00BE07E0" w:rsidP="00822804">
      <w:pPr>
        <w:spacing w:line="276" w:lineRule="auto"/>
        <w:jc w:val="left"/>
        <w:rPr>
          <w:rFonts w:cs="Arial"/>
          <w:szCs w:val="24"/>
        </w:rPr>
      </w:pPr>
    </w:p>
    <w:p w:rsidR="00BE07E0" w:rsidRDefault="00BE07E0" w:rsidP="00822804">
      <w:pPr>
        <w:spacing w:line="276" w:lineRule="auto"/>
        <w:jc w:val="left"/>
        <w:rPr>
          <w:rFonts w:cs="Arial"/>
          <w:szCs w:val="24"/>
        </w:rPr>
      </w:pPr>
    </w:p>
    <w:p w:rsidR="00BE07E0" w:rsidRDefault="00BE07E0" w:rsidP="00822804">
      <w:pPr>
        <w:spacing w:line="276" w:lineRule="auto"/>
        <w:jc w:val="left"/>
        <w:rPr>
          <w:rFonts w:cs="Arial"/>
          <w:szCs w:val="24"/>
        </w:rPr>
      </w:pPr>
    </w:p>
    <w:p w:rsidR="00BE07E0" w:rsidRDefault="00BE07E0" w:rsidP="00822804">
      <w:pPr>
        <w:spacing w:line="276" w:lineRule="auto"/>
        <w:jc w:val="left"/>
        <w:rPr>
          <w:rFonts w:cs="Arial"/>
          <w:szCs w:val="24"/>
        </w:rPr>
      </w:pPr>
    </w:p>
    <w:p w:rsidR="00C32193" w:rsidRDefault="00C32193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BE64FB" w:rsidRDefault="00BE64FB" w:rsidP="00822804">
      <w:pPr>
        <w:spacing w:line="276" w:lineRule="auto"/>
        <w:jc w:val="left"/>
        <w:rPr>
          <w:rFonts w:cs="Arial"/>
          <w:szCs w:val="24"/>
        </w:rPr>
      </w:pPr>
    </w:p>
    <w:p w:rsidR="004F7262" w:rsidRDefault="004F7262" w:rsidP="00C31902">
      <w:pPr>
        <w:pBdr>
          <w:bottom w:val="single" w:sz="12" w:space="1" w:color="auto"/>
        </w:pBdr>
        <w:spacing w:line="276" w:lineRule="auto"/>
        <w:jc w:val="right"/>
        <w:rPr>
          <w:rFonts w:cs="Arial"/>
          <w:b/>
          <w:szCs w:val="24"/>
        </w:rPr>
      </w:pPr>
    </w:p>
    <w:p w:rsidR="00B35E4F" w:rsidRDefault="004D09AD" w:rsidP="00C31902">
      <w:pPr>
        <w:pBdr>
          <w:bottom w:val="single" w:sz="12" w:space="1" w:color="auto"/>
        </w:pBdr>
        <w:spacing w:line="276" w:lineRule="auto"/>
        <w:jc w:val="right"/>
        <w:rPr>
          <w:rFonts w:cs="Arial"/>
          <w:b/>
          <w:szCs w:val="24"/>
        </w:rPr>
      </w:pPr>
      <w:r w:rsidRPr="004D09AD">
        <w:rPr>
          <w:rFonts w:cs="Arial"/>
          <w:b/>
          <w:szCs w:val="24"/>
        </w:rPr>
        <w:t>PESQUISA DIAGNÓSTICA</w:t>
      </w:r>
    </w:p>
    <w:p w:rsidR="00C31902" w:rsidRPr="004D09AD" w:rsidRDefault="008B6616" w:rsidP="00C31902">
      <w:pPr>
        <w:pBdr>
          <w:bottom w:val="single" w:sz="12" w:space="1" w:color="auto"/>
        </w:pBdr>
        <w:spacing w:line="276" w:lineRule="auto"/>
        <w:jc w:val="right"/>
        <w:rPr>
          <w:rFonts w:cs="Arial"/>
          <w:b/>
          <w:szCs w:val="24"/>
        </w:rPr>
      </w:pPr>
      <w:r w:rsidRPr="004D09AD">
        <w:rPr>
          <w:rFonts w:cs="Arial"/>
          <w:b/>
          <w:szCs w:val="24"/>
        </w:rPr>
        <w:t>QUESTÕES</w:t>
      </w:r>
      <w:r>
        <w:rPr>
          <w:rFonts w:cs="Arial"/>
          <w:b/>
          <w:szCs w:val="24"/>
        </w:rPr>
        <w:t xml:space="preserve"> </w:t>
      </w:r>
      <w:r w:rsidRPr="004D09AD">
        <w:rPr>
          <w:rFonts w:cs="Arial"/>
          <w:b/>
          <w:szCs w:val="24"/>
        </w:rPr>
        <w:t xml:space="preserve"> 01, 02, 04, 05, 06, 07 E 08</w:t>
      </w:r>
      <w:r w:rsidR="00B35E4F">
        <w:rPr>
          <w:rFonts w:cs="Arial"/>
          <w:b/>
          <w:szCs w:val="24"/>
        </w:rPr>
        <w:t xml:space="preserve"> </w:t>
      </w:r>
    </w:p>
    <w:p w:rsidR="008B6616" w:rsidRDefault="008B6616" w:rsidP="00C31902">
      <w:pPr>
        <w:spacing w:line="276" w:lineRule="auto"/>
        <w:jc w:val="right"/>
        <w:rPr>
          <w:rFonts w:cs="Arial"/>
          <w:b/>
          <w:szCs w:val="24"/>
        </w:rPr>
      </w:pPr>
    </w:p>
    <w:p w:rsidR="00C32193" w:rsidRDefault="008B6616" w:rsidP="00C31902">
      <w:pPr>
        <w:spacing w:line="276" w:lineRule="auto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INSTÂNCIAS COLEGIADAS E SUA FORMA DE ATUAÇÃO</w:t>
      </w:r>
    </w:p>
    <w:p w:rsidR="008B6616" w:rsidRDefault="008B6616" w:rsidP="00C31902">
      <w:pPr>
        <w:spacing w:line="276" w:lineRule="auto"/>
        <w:jc w:val="right"/>
        <w:rPr>
          <w:rFonts w:cs="Arial"/>
          <w:b/>
          <w:szCs w:val="24"/>
        </w:rPr>
      </w:pPr>
    </w:p>
    <w:p w:rsidR="00C31902" w:rsidRPr="004D09AD" w:rsidRDefault="004D09AD" w:rsidP="00C31902">
      <w:pPr>
        <w:spacing w:line="276" w:lineRule="auto"/>
        <w:jc w:val="right"/>
        <w:rPr>
          <w:rFonts w:cs="Arial"/>
          <w:b/>
          <w:szCs w:val="24"/>
        </w:rPr>
      </w:pPr>
      <w:r w:rsidRPr="004D09AD">
        <w:rPr>
          <w:rFonts w:cs="Arial"/>
          <w:b/>
          <w:szCs w:val="24"/>
        </w:rPr>
        <w:t>.</w:t>
      </w:r>
    </w:p>
    <w:p w:rsidR="0087161B" w:rsidRPr="000A1B8B" w:rsidRDefault="007D0D20" w:rsidP="00C31902">
      <w:pPr>
        <w:spacing w:line="276" w:lineRule="auto"/>
        <w:rPr>
          <w:rFonts w:cs="Arial"/>
          <w:szCs w:val="24"/>
        </w:rPr>
      </w:pPr>
      <w:r w:rsidRPr="000A1B8B">
        <w:rPr>
          <w:rFonts w:cs="Arial"/>
          <w:szCs w:val="24"/>
        </w:rPr>
        <w:t xml:space="preserve">MATRÍCULAS </w:t>
      </w:r>
      <w:r w:rsidR="0087161B" w:rsidRPr="000A1B8B">
        <w:rPr>
          <w:rFonts w:cs="Arial"/>
          <w:szCs w:val="24"/>
        </w:rPr>
        <w:t xml:space="preserve">NA </w:t>
      </w:r>
      <w:r w:rsidR="0087161B" w:rsidRPr="002D3452">
        <w:rPr>
          <w:rFonts w:cs="Arial"/>
          <w:b/>
          <w:szCs w:val="24"/>
          <w:u w:val="single"/>
        </w:rPr>
        <w:t>EDUCAÇÃO BÁSICA</w:t>
      </w:r>
    </w:p>
    <w:p w:rsidR="00C31902" w:rsidRDefault="00C31902" w:rsidP="00C31902">
      <w:pPr>
        <w:spacing w:line="276" w:lineRule="auto"/>
        <w:rPr>
          <w:rFonts w:cs="Arial"/>
          <w:szCs w:val="24"/>
        </w:rPr>
      </w:pPr>
      <w:r w:rsidRPr="000A1B8B">
        <w:rPr>
          <w:rFonts w:cs="Arial"/>
          <w:szCs w:val="24"/>
        </w:rPr>
        <w:t xml:space="preserve">SEGUNDO A DEPENDÊNCIA ADMINISTRATIVA </w:t>
      </w:r>
      <w:r w:rsidR="007D0D20" w:rsidRPr="000A1B8B">
        <w:rPr>
          <w:rFonts w:cs="Arial"/>
          <w:szCs w:val="24"/>
        </w:rPr>
        <w:t>–</w:t>
      </w:r>
      <w:r w:rsidR="0087161B" w:rsidRPr="000A1B8B">
        <w:rPr>
          <w:rFonts w:cs="Arial"/>
          <w:szCs w:val="24"/>
        </w:rPr>
        <w:t xml:space="preserve"> </w:t>
      </w:r>
      <w:r w:rsidR="006C143B" w:rsidRPr="000A1B8B">
        <w:rPr>
          <w:rFonts w:cs="Arial"/>
          <w:szCs w:val="24"/>
        </w:rPr>
        <w:t>IPARDES/2013</w:t>
      </w:r>
    </w:p>
    <w:p w:rsidR="00F933E2" w:rsidRPr="000A1B8B" w:rsidRDefault="00F933E2" w:rsidP="00C31902">
      <w:pPr>
        <w:spacing w:line="276" w:lineRule="auto"/>
        <w:rPr>
          <w:rFonts w:cs="Arial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369"/>
        <w:gridCol w:w="3118"/>
        <w:gridCol w:w="2725"/>
      </w:tblGrid>
      <w:tr w:rsidR="007D0D20" w:rsidRPr="00C32193" w:rsidTr="000A1B8B">
        <w:tc>
          <w:tcPr>
            <w:tcW w:w="3369" w:type="dxa"/>
            <w:tcBorders>
              <w:left w:val="nil"/>
            </w:tcBorders>
            <w:shd w:val="clear" w:color="auto" w:fill="FFFFFF" w:themeFill="background1"/>
          </w:tcPr>
          <w:p w:rsidR="0087161B" w:rsidRPr="00C32193" w:rsidRDefault="007D0D20" w:rsidP="0087161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 xml:space="preserve">DEPENDÊNCIA </w:t>
            </w:r>
          </w:p>
          <w:p w:rsidR="007D0D20" w:rsidRPr="00C32193" w:rsidRDefault="007D0D20" w:rsidP="0087161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>ADMINISTRATIVA</w:t>
            </w:r>
          </w:p>
        </w:tc>
        <w:tc>
          <w:tcPr>
            <w:tcW w:w="3118" w:type="dxa"/>
            <w:shd w:val="clear" w:color="auto" w:fill="FFFFFF" w:themeFill="background1"/>
          </w:tcPr>
          <w:p w:rsidR="0087161B" w:rsidRPr="00C32193" w:rsidRDefault="0087161B" w:rsidP="0087161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  <w:p w:rsidR="007D0D20" w:rsidRPr="00C32193" w:rsidRDefault="007D0D20" w:rsidP="0087161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>Nº  DE INSTITUIÇÕES</w:t>
            </w:r>
          </w:p>
        </w:tc>
        <w:tc>
          <w:tcPr>
            <w:tcW w:w="2725" w:type="dxa"/>
            <w:tcBorders>
              <w:right w:val="nil"/>
            </w:tcBorders>
            <w:shd w:val="clear" w:color="auto" w:fill="FFFFFF" w:themeFill="background1"/>
          </w:tcPr>
          <w:p w:rsidR="0087161B" w:rsidRPr="00C32193" w:rsidRDefault="0087161B" w:rsidP="0087161B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  <w:p w:rsidR="007D0D20" w:rsidRPr="00C32193" w:rsidRDefault="007D0D20" w:rsidP="0087161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>Nº  DE ALUNOS</w:t>
            </w:r>
          </w:p>
        </w:tc>
      </w:tr>
      <w:tr w:rsidR="0087161B" w:rsidRPr="00C32193" w:rsidTr="00915435">
        <w:tc>
          <w:tcPr>
            <w:tcW w:w="3369" w:type="dxa"/>
            <w:tcBorders>
              <w:left w:val="nil"/>
            </w:tcBorders>
          </w:tcPr>
          <w:p w:rsidR="0087161B" w:rsidRPr="00C32193" w:rsidRDefault="0087161B" w:rsidP="00C31902">
            <w:pPr>
              <w:spacing w:line="276" w:lineRule="auto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>Federal</w:t>
            </w:r>
          </w:p>
        </w:tc>
        <w:tc>
          <w:tcPr>
            <w:tcW w:w="3118" w:type="dxa"/>
          </w:tcPr>
          <w:p w:rsidR="0087161B" w:rsidRPr="00C32193" w:rsidRDefault="00DA792C" w:rsidP="004417EA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>01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Pr="00C32193" w:rsidRDefault="00915435" w:rsidP="006C143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C32193">
              <w:rPr>
                <w:rFonts w:cs="Arial"/>
                <w:szCs w:val="24"/>
              </w:rPr>
              <w:t>00.</w:t>
            </w:r>
            <w:r w:rsidR="006C143B" w:rsidRPr="00C32193">
              <w:rPr>
                <w:rFonts w:cs="Arial"/>
                <w:szCs w:val="24"/>
              </w:rPr>
              <w:t>321</w:t>
            </w:r>
          </w:p>
        </w:tc>
      </w:tr>
      <w:tr w:rsidR="0087161B" w:rsidRPr="000A1B8B" w:rsidTr="00915435">
        <w:tc>
          <w:tcPr>
            <w:tcW w:w="3369" w:type="dxa"/>
            <w:tcBorders>
              <w:left w:val="nil"/>
            </w:tcBorders>
          </w:tcPr>
          <w:p w:rsidR="0087161B" w:rsidRPr="000A1B8B" w:rsidRDefault="0087161B" w:rsidP="00C31902">
            <w:pPr>
              <w:spacing w:line="276" w:lineRule="auto"/>
              <w:rPr>
                <w:rFonts w:cs="Arial"/>
                <w:szCs w:val="24"/>
              </w:rPr>
            </w:pPr>
            <w:r w:rsidRPr="000A1B8B">
              <w:rPr>
                <w:rFonts w:cs="Arial"/>
                <w:szCs w:val="24"/>
              </w:rPr>
              <w:t>Estadual</w:t>
            </w:r>
          </w:p>
        </w:tc>
        <w:tc>
          <w:tcPr>
            <w:tcW w:w="3118" w:type="dxa"/>
          </w:tcPr>
          <w:p w:rsidR="0087161B" w:rsidRPr="000A1B8B" w:rsidRDefault="004417EA" w:rsidP="004417EA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Pr="000A1B8B" w:rsidRDefault="004417EA" w:rsidP="006C143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26.415</w:t>
            </w:r>
          </w:p>
        </w:tc>
      </w:tr>
      <w:tr w:rsidR="0087161B" w:rsidRPr="000A1B8B" w:rsidTr="00915435">
        <w:tc>
          <w:tcPr>
            <w:tcW w:w="3369" w:type="dxa"/>
            <w:tcBorders>
              <w:left w:val="nil"/>
            </w:tcBorders>
          </w:tcPr>
          <w:p w:rsidR="0087161B" w:rsidRPr="000A1B8B" w:rsidRDefault="0087161B" w:rsidP="00C31902">
            <w:pPr>
              <w:spacing w:line="276" w:lineRule="auto"/>
              <w:rPr>
                <w:rFonts w:cs="Arial"/>
                <w:szCs w:val="24"/>
              </w:rPr>
            </w:pPr>
            <w:r w:rsidRPr="000A1B8B">
              <w:rPr>
                <w:rFonts w:cs="Arial"/>
                <w:szCs w:val="24"/>
              </w:rPr>
              <w:t>Municipal</w:t>
            </w:r>
          </w:p>
        </w:tc>
        <w:tc>
          <w:tcPr>
            <w:tcW w:w="3118" w:type="dxa"/>
          </w:tcPr>
          <w:p w:rsidR="0087161B" w:rsidRPr="000A1B8B" w:rsidRDefault="004417EA" w:rsidP="004417EA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Pr="000A1B8B" w:rsidRDefault="004417EA" w:rsidP="006C143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25.424</w:t>
            </w:r>
          </w:p>
        </w:tc>
      </w:tr>
      <w:tr w:rsidR="0087161B" w:rsidRPr="000A1B8B" w:rsidTr="00915435">
        <w:tc>
          <w:tcPr>
            <w:tcW w:w="3369" w:type="dxa"/>
            <w:tcBorders>
              <w:left w:val="nil"/>
            </w:tcBorders>
          </w:tcPr>
          <w:p w:rsidR="0087161B" w:rsidRPr="000A1B8B" w:rsidRDefault="0087161B" w:rsidP="00C31902">
            <w:pPr>
              <w:spacing w:line="276" w:lineRule="auto"/>
              <w:rPr>
                <w:rFonts w:cs="Arial"/>
                <w:szCs w:val="24"/>
              </w:rPr>
            </w:pPr>
            <w:r w:rsidRPr="000A1B8B">
              <w:rPr>
                <w:rFonts w:cs="Arial"/>
                <w:szCs w:val="24"/>
              </w:rPr>
              <w:t>Particular</w:t>
            </w:r>
          </w:p>
        </w:tc>
        <w:tc>
          <w:tcPr>
            <w:tcW w:w="3118" w:type="dxa"/>
          </w:tcPr>
          <w:p w:rsidR="0087161B" w:rsidRPr="000A1B8B" w:rsidRDefault="004417EA" w:rsidP="004417EA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53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Pr="000A1B8B" w:rsidRDefault="006C143B" w:rsidP="006C143B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A1B8B">
              <w:rPr>
                <w:rFonts w:cs="Arial"/>
                <w:szCs w:val="24"/>
              </w:rPr>
              <w:t>12.596</w:t>
            </w:r>
          </w:p>
        </w:tc>
      </w:tr>
      <w:tr w:rsidR="0087161B" w:rsidRPr="000A1B8B" w:rsidTr="00915435">
        <w:tc>
          <w:tcPr>
            <w:tcW w:w="3369" w:type="dxa"/>
            <w:tcBorders>
              <w:left w:val="nil"/>
            </w:tcBorders>
          </w:tcPr>
          <w:p w:rsidR="0087161B" w:rsidRPr="000A1B8B" w:rsidRDefault="0087161B" w:rsidP="00C31902">
            <w:pPr>
              <w:spacing w:line="276" w:lineRule="auto"/>
              <w:rPr>
                <w:rFonts w:cs="Arial"/>
                <w:szCs w:val="24"/>
              </w:rPr>
            </w:pPr>
            <w:r w:rsidRPr="000A1B8B">
              <w:rPr>
                <w:rFonts w:cs="Arial"/>
                <w:szCs w:val="24"/>
              </w:rPr>
              <w:t>TOTAL</w:t>
            </w:r>
          </w:p>
        </w:tc>
        <w:tc>
          <w:tcPr>
            <w:tcW w:w="3118" w:type="dxa"/>
          </w:tcPr>
          <w:p w:rsidR="0087161B" w:rsidRPr="000A1B8B" w:rsidRDefault="00DA792C" w:rsidP="004417EA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166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Pr="000A1B8B" w:rsidRDefault="00DA792C" w:rsidP="006C143B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64.756</w:t>
            </w:r>
          </w:p>
        </w:tc>
      </w:tr>
    </w:tbl>
    <w:p w:rsidR="007D0D20" w:rsidRPr="000A1B8B" w:rsidRDefault="006C143B" w:rsidP="00C31902">
      <w:pPr>
        <w:spacing w:line="276" w:lineRule="auto"/>
        <w:rPr>
          <w:rFonts w:cs="Arial"/>
          <w:sz w:val="18"/>
          <w:szCs w:val="18"/>
        </w:rPr>
      </w:pPr>
      <w:r w:rsidRPr="000A1B8B">
        <w:rPr>
          <w:rFonts w:cs="Arial"/>
          <w:sz w:val="18"/>
          <w:szCs w:val="18"/>
        </w:rPr>
        <w:t>FONTE: MEC/INEP;</w:t>
      </w:r>
      <w:r w:rsidR="00915435" w:rsidRPr="000A1B8B">
        <w:rPr>
          <w:rFonts w:cs="Arial"/>
          <w:sz w:val="18"/>
          <w:szCs w:val="18"/>
        </w:rPr>
        <w:t xml:space="preserve"> SEED.</w:t>
      </w:r>
    </w:p>
    <w:p w:rsidR="00915435" w:rsidRPr="000A1B8B" w:rsidRDefault="00915435" w:rsidP="00C31902">
      <w:pPr>
        <w:spacing w:line="276" w:lineRule="auto"/>
        <w:rPr>
          <w:rFonts w:cs="Arial"/>
          <w:sz w:val="18"/>
          <w:szCs w:val="18"/>
        </w:rPr>
      </w:pPr>
      <w:r w:rsidRPr="000A1B8B">
        <w:rPr>
          <w:rFonts w:cs="Arial"/>
          <w:sz w:val="18"/>
          <w:szCs w:val="18"/>
        </w:rPr>
        <w:t>Incluir nas instituições de ensino particulares: comunitárias, confessionais e filantrópicas.</w:t>
      </w:r>
    </w:p>
    <w:p w:rsidR="00BE64FB" w:rsidRDefault="00BE64FB" w:rsidP="00C31902">
      <w:pPr>
        <w:spacing w:line="276" w:lineRule="auto"/>
        <w:rPr>
          <w:rFonts w:cs="Arial"/>
          <w:sz w:val="18"/>
          <w:szCs w:val="18"/>
        </w:rPr>
      </w:pPr>
    </w:p>
    <w:p w:rsidR="003C5E8B" w:rsidRDefault="003C5E8B" w:rsidP="00C31902">
      <w:pPr>
        <w:spacing w:line="276" w:lineRule="auto"/>
        <w:rPr>
          <w:rFonts w:cs="Arial"/>
          <w:sz w:val="18"/>
          <w:szCs w:val="18"/>
        </w:rPr>
      </w:pPr>
    </w:p>
    <w:p w:rsidR="003C5E8B" w:rsidRDefault="003C5E8B" w:rsidP="00C31902">
      <w:pPr>
        <w:spacing w:line="276" w:lineRule="auto"/>
        <w:rPr>
          <w:rFonts w:cs="Arial"/>
          <w:sz w:val="18"/>
          <w:szCs w:val="18"/>
        </w:rPr>
      </w:pPr>
    </w:p>
    <w:p w:rsidR="00BE64FB" w:rsidRDefault="00BE64FB" w:rsidP="00C31902">
      <w:pPr>
        <w:spacing w:line="276" w:lineRule="auto"/>
        <w:rPr>
          <w:rFonts w:cs="Arial"/>
          <w:sz w:val="18"/>
          <w:szCs w:val="18"/>
        </w:rPr>
      </w:pPr>
    </w:p>
    <w:p w:rsidR="00BE64FB" w:rsidRDefault="00FB2376" w:rsidP="00C31902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>
            <wp:extent cx="5486400" cy="320040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64FB" w:rsidRDefault="00BE64FB" w:rsidP="00C31902">
      <w:pPr>
        <w:spacing w:line="276" w:lineRule="auto"/>
        <w:rPr>
          <w:rFonts w:cs="Arial"/>
          <w:sz w:val="18"/>
          <w:szCs w:val="18"/>
        </w:rPr>
      </w:pPr>
    </w:p>
    <w:p w:rsidR="00BE64FB" w:rsidRDefault="00BE64FB" w:rsidP="00C31902">
      <w:pPr>
        <w:spacing w:line="276" w:lineRule="auto"/>
        <w:rPr>
          <w:rFonts w:cs="Arial"/>
          <w:sz w:val="18"/>
          <w:szCs w:val="18"/>
        </w:rPr>
      </w:pPr>
    </w:p>
    <w:p w:rsidR="00FB2376" w:rsidRDefault="00FB2376" w:rsidP="00C31902">
      <w:pPr>
        <w:spacing w:line="276" w:lineRule="auto"/>
        <w:rPr>
          <w:rFonts w:cs="Arial"/>
          <w:sz w:val="18"/>
          <w:szCs w:val="18"/>
        </w:rPr>
      </w:pPr>
    </w:p>
    <w:p w:rsidR="003C5E8B" w:rsidRDefault="003C5E8B" w:rsidP="00C31902">
      <w:pPr>
        <w:spacing w:line="276" w:lineRule="auto"/>
        <w:rPr>
          <w:rFonts w:cs="Arial"/>
          <w:sz w:val="18"/>
          <w:szCs w:val="18"/>
        </w:rPr>
      </w:pPr>
    </w:p>
    <w:p w:rsidR="00BE64FB" w:rsidRPr="00FB2376" w:rsidRDefault="00FB2376" w:rsidP="00FB237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CONSIDERAÇÕES</w:t>
      </w:r>
    </w:p>
    <w:p w:rsidR="003D7C44" w:rsidRPr="00B774A4" w:rsidRDefault="003D7C44" w:rsidP="00C31902">
      <w:pPr>
        <w:spacing w:line="276" w:lineRule="auto"/>
        <w:rPr>
          <w:rFonts w:cs="Arial"/>
          <w:szCs w:val="24"/>
        </w:rPr>
      </w:pPr>
    </w:p>
    <w:p w:rsidR="00E93727" w:rsidRPr="00C32193" w:rsidRDefault="00870147" w:rsidP="00C31902">
      <w:pPr>
        <w:spacing w:line="276" w:lineRule="auto"/>
        <w:rPr>
          <w:rFonts w:cs="Arial"/>
          <w:b/>
          <w:sz w:val="28"/>
          <w:szCs w:val="28"/>
        </w:rPr>
      </w:pPr>
      <w:r w:rsidRPr="00C32193">
        <w:rPr>
          <w:rFonts w:cs="Arial"/>
          <w:b/>
          <w:sz w:val="28"/>
          <w:szCs w:val="28"/>
        </w:rPr>
        <w:t xml:space="preserve">REDE </w:t>
      </w:r>
      <w:r w:rsidR="00E93727" w:rsidRPr="00C32193">
        <w:rPr>
          <w:rFonts w:cs="Arial"/>
          <w:b/>
          <w:sz w:val="28"/>
          <w:szCs w:val="28"/>
        </w:rPr>
        <w:t>ESTADUAL:</w:t>
      </w:r>
    </w:p>
    <w:p w:rsidR="0095383B" w:rsidRDefault="009D7AB8" w:rsidP="0095383B">
      <w:pPr>
        <w:spacing w:line="276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Possui todas as instâncias que acompanham a evolução dos indicadores educacionais: Conselho Escolar, Conselho de Classe, APMF e Grêmios Estudantis.</w:t>
      </w:r>
    </w:p>
    <w:p w:rsidR="009D7AB8" w:rsidRDefault="009D7AB8" w:rsidP="0095383B">
      <w:pPr>
        <w:spacing w:line="276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A atuação das instâncias colegiadas foram consideradas boas.</w:t>
      </w:r>
    </w:p>
    <w:p w:rsidR="009D7AB8" w:rsidRPr="00C32193" w:rsidRDefault="009D7AB8" w:rsidP="0095383B">
      <w:pPr>
        <w:spacing w:line="276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A SEED, através do Portal Dia a Dia Educação, proporciona formação continuada em seus respectivos âmbitos de atuação.</w:t>
      </w:r>
    </w:p>
    <w:p w:rsidR="00057239" w:rsidRPr="00C32193" w:rsidRDefault="00057239" w:rsidP="0095383B">
      <w:pPr>
        <w:pStyle w:val="PargrafodaLista"/>
        <w:numPr>
          <w:ilvl w:val="0"/>
          <w:numId w:val="25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 Consideram grande a importância dos </w:t>
      </w:r>
      <w:r w:rsidR="004B5CEE" w:rsidRPr="004B5CEE">
        <w:rPr>
          <w:rFonts w:cs="Arial"/>
          <w:szCs w:val="24"/>
          <w:highlight w:val="green"/>
          <w:shd w:val="clear" w:color="auto" w:fill="FFFFFF" w:themeFill="background1"/>
        </w:rPr>
        <w:t>CONSELHO ESCOLAR</w:t>
      </w:r>
      <w:r w:rsidRPr="00C32193">
        <w:rPr>
          <w:rFonts w:cs="Arial"/>
          <w:szCs w:val="24"/>
        </w:rPr>
        <w:t xml:space="preserve"> para a busca de transformações no cotidiano escolar.</w:t>
      </w:r>
      <w:r w:rsidR="0095383B" w:rsidRPr="00C32193">
        <w:rPr>
          <w:rFonts w:cs="Arial"/>
          <w:szCs w:val="24"/>
        </w:rPr>
        <w:t xml:space="preserve"> Os</w:t>
      </w:r>
      <w:r w:rsidR="004B5CEE">
        <w:rPr>
          <w:rFonts w:cs="Arial"/>
          <w:szCs w:val="24"/>
        </w:rPr>
        <w:t xml:space="preserve"> conselhos escolares</w:t>
      </w:r>
      <w:r w:rsidR="0095383B" w:rsidRPr="00C32193">
        <w:rPr>
          <w:rFonts w:cs="Arial"/>
          <w:szCs w:val="24"/>
        </w:rPr>
        <w:t xml:space="preserve"> acompanham a evolução dos indicadores educacionais (abandono escolar, aprovação, aprendizagem, entre outros) propondo intervenções pedagógicas e/ou medidas sócio-educativas, visando a melhoria da qualidade social da educação escolar.</w:t>
      </w:r>
    </w:p>
    <w:p w:rsidR="0095383B" w:rsidRPr="00C32193" w:rsidRDefault="0026374D" w:rsidP="0095383B">
      <w:pPr>
        <w:pStyle w:val="PargrafodaLista"/>
        <w:numPr>
          <w:ilvl w:val="0"/>
          <w:numId w:val="25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Entendem que o </w:t>
      </w:r>
      <w:r w:rsidR="004B5CEE" w:rsidRPr="004B5CEE">
        <w:rPr>
          <w:rFonts w:cs="Arial"/>
          <w:szCs w:val="24"/>
          <w:highlight w:val="yellow"/>
        </w:rPr>
        <w:t>CONSELHO DE CLASSE</w:t>
      </w:r>
      <w:r w:rsidRPr="00C32193">
        <w:rPr>
          <w:rFonts w:cs="Arial"/>
          <w:szCs w:val="24"/>
        </w:rPr>
        <w:t xml:space="preserve"> é o momento privilegiado para redefinir práticas pedagógicas com o objetivo de superar a fragmentação do trabalho escolar e oportunizar formas diferenciadas de ensino que realmente garantam a todos os alunos a aprendizagem.</w:t>
      </w:r>
    </w:p>
    <w:p w:rsidR="0026374D" w:rsidRPr="00C32193" w:rsidRDefault="0026374D" w:rsidP="0095383B">
      <w:pPr>
        <w:pStyle w:val="PargrafodaLista"/>
        <w:numPr>
          <w:ilvl w:val="0"/>
          <w:numId w:val="25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Acreditam que a </w:t>
      </w:r>
      <w:r w:rsidRPr="004B5CEE">
        <w:rPr>
          <w:rFonts w:cs="Arial"/>
          <w:szCs w:val="24"/>
          <w:highlight w:val="cyan"/>
        </w:rPr>
        <w:t>APMF</w:t>
      </w:r>
      <w:r w:rsidRPr="00C32193">
        <w:rPr>
          <w:rFonts w:cs="Arial"/>
          <w:szCs w:val="24"/>
        </w:rPr>
        <w:t xml:space="preserve"> prima também pela busca de soluções equilibradas para os problemas do cotidiano escolar dan</w:t>
      </w:r>
      <w:r w:rsidR="00870147" w:rsidRPr="00C32193">
        <w:rPr>
          <w:rFonts w:cs="Arial"/>
          <w:szCs w:val="24"/>
        </w:rPr>
        <w:t>d</w:t>
      </w:r>
      <w:r w:rsidRPr="00C32193">
        <w:rPr>
          <w:rFonts w:cs="Arial"/>
          <w:szCs w:val="24"/>
        </w:rPr>
        <w:t>o suporte a direção e a e</w:t>
      </w:r>
      <w:r w:rsidR="00870147" w:rsidRPr="00C32193">
        <w:rPr>
          <w:rFonts w:cs="Arial"/>
          <w:szCs w:val="24"/>
        </w:rPr>
        <w:t>quipe, visando o bem estar e formação integral dos alunos.</w:t>
      </w:r>
    </w:p>
    <w:p w:rsidR="00870147" w:rsidRPr="00C32193" w:rsidRDefault="00870147" w:rsidP="0095383B">
      <w:pPr>
        <w:pStyle w:val="PargrafodaLista"/>
        <w:numPr>
          <w:ilvl w:val="0"/>
          <w:numId w:val="25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Os </w:t>
      </w:r>
      <w:r w:rsidR="004B5CEE" w:rsidRPr="004234C8">
        <w:rPr>
          <w:rFonts w:cs="Arial"/>
          <w:szCs w:val="24"/>
          <w:highlight w:val="magenta"/>
        </w:rPr>
        <w:t>GRÊMIOS ESTUDANTIS</w:t>
      </w:r>
      <w:r w:rsidRPr="00C32193">
        <w:rPr>
          <w:rFonts w:cs="Arial"/>
          <w:szCs w:val="24"/>
        </w:rPr>
        <w:t xml:space="preserve"> desenvolvem as seguintes ações: promoção de eventos culturais, organização de campeonatos esportivos, organização de campanhas de agasalho e de alimentos e organização de jornal e rádio.</w:t>
      </w:r>
      <w:r w:rsidR="003C66FD" w:rsidRPr="00C32193">
        <w:rPr>
          <w:rFonts w:cs="Arial"/>
          <w:szCs w:val="24"/>
        </w:rPr>
        <w:t xml:space="preserve"> Afirmaram que existem projetos de incentivo e apoio logístico e operacional a criação e a implementação de GE através da SEED.</w:t>
      </w:r>
    </w:p>
    <w:p w:rsidR="00E93727" w:rsidRPr="00C32193" w:rsidRDefault="00E93727" w:rsidP="00C31902">
      <w:pPr>
        <w:spacing w:line="276" w:lineRule="auto"/>
        <w:rPr>
          <w:rFonts w:cs="Arial"/>
          <w:szCs w:val="24"/>
        </w:rPr>
      </w:pPr>
    </w:p>
    <w:p w:rsidR="00BE64FB" w:rsidRPr="00C32193" w:rsidRDefault="00870147" w:rsidP="00C31902">
      <w:pPr>
        <w:spacing w:line="276" w:lineRule="auto"/>
        <w:rPr>
          <w:rFonts w:cs="Arial"/>
          <w:b/>
          <w:sz w:val="28"/>
          <w:szCs w:val="28"/>
        </w:rPr>
      </w:pPr>
      <w:r w:rsidRPr="00C32193">
        <w:rPr>
          <w:rFonts w:cs="Arial"/>
          <w:b/>
          <w:sz w:val="28"/>
          <w:szCs w:val="28"/>
        </w:rPr>
        <w:t xml:space="preserve">REDE </w:t>
      </w:r>
      <w:r w:rsidR="00B774A4" w:rsidRPr="00C32193">
        <w:rPr>
          <w:rFonts w:cs="Arial"/>
          <w:b/>
          <w:sz w:val="28"/>
          <w:szCs w:val="28"/>
        </w:rPr>
        <w:t>MUNICIPAL:</w:t>
      </w:r>
    </w:p>
    <w:p w:rsidR="00BD43A3" w:rsidRDefault="00870147" w:rsidP="00C31902">
      <w:pPr>
        <w:spacing w:line="276" w:lineRule="auto"/>
        <w:rPr>
          <w:rFonts w:cs="Arial"/>
          <w:szCs w:val="24"/>
        </w:rPr>
      </w:pPr>
      <w:r w:rsidRPr="00C32193">
        <w:rPr>
          <w:rFonts w:cs="Arial"/>
          <w:b/>
          <w:szCs w:val="24"/>
        </w:rPr>
        <w:tab/>
      </w:r>
      <w:r w:rsidRPr="00C32193">
        <w:rPr>
          <w:rFonts w:cs="Arial"/>
          <w:szCs w:val="24"/>
        </w:rPr>
        <w:t xml:space="preserve">A atuação das instâncias colegiadas existentes </w:t>
      </w:r>
      <w:r w:rsidR="009D7AB8">
        <w:rPr>
          <w:rFonts w:cs="Arial"/>
          <w:szCs w:val="24"/>
        </w:rPr>
        <w:t>Conselho de Classe e APMF é consider</w:t>
      </w:r>
      <w:r w:rsidR="00BD43A3">
        <w:rPr>
          <w:rFonts w:cs="Arial"/>
          <w:szCs w:val="24"/>
        </w:rPr>
        <w:t xml:space="preserve">ada boa nas Escolas Municipais, com reuniões bimestralmente agendas, porém há </w:t>
      </w:r>
      <w:r w:rsidR="0077339F">
        <w:rPr>
          <w:rFonts w:cs="Arial"/>
          <w:szCs w:val="24"/>
        </w:rPr>
        <w:t>a</w:t>
      </w:r>
      <w:r w:rsidR="00BD43A3">
        <w:rPr>
          <w:rFonts w:cs="Arial"/>
          <w:szCs w:val="24"/>
        </w:rPr>
        <w:t>inda a necessidade de maior atuação.</w:t>
      </w:r>
    </w:p>
    <w:p w:rsidR="00870147" w:rsidRPr="00C32193" w:rsidRDefault="003675CC" w:rsidP="00BD43A3">
      <w:pPr>
        <w:spacing w:line="276" w:lineRule="auto"/>
        <w:ind w:firstLine="708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 É proporcionada formação continuada periodicamente</w:t>
      </w:r>
      <w:r w:rsidR="00890AB9" w:rsidRPr="00C32193">
        <w:rPr>
          <w:rFonts w:cs="Arial"/>
          <w:szCs w:val="24"/>
        </w:rPr>
        <w:t xml:space="preserve"> pela SMED e pelo setor de Convênios da PMFI</w:t>
      </w:r>
      <w:r w:rsidRPr="00C32193">
        <w:rPr>
          <w:rFonts w:cs="Arial"/>
          <w:szCs w:val="24"/>
        </w:rPr>
        <w:t>.</w:t>
      </w:r>
    </w:p>
    <w:p w:rsidR="00C74AEF" w:rsidRPr="00C32193" w:rsidRDefault="004234C8" w:rsidP="00870147">
      <w:pPr>
        <w:pStyle w:val="PargrafodaLista"/>
        <w:numPr>
          <w:ilvl w:val="0"/>
          <w:numId w:val="26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Apenas 01 Escola tem</w:t>
      </w:r>
      <w:r w:rsidR="00870147" w:rsidRPr="00C32193">
        <w:rPr>
          <w:rFonts w:cs="Arial"/>
          <w:szCs w:val="24"/>
        </w:rPr>
        <w:t xml:space="preserve"> </w:t>
      </w:r>
      <w:r w:rsidR="00422F6F" w:rsidRPr="00535353">
        <w:rPr>
          <w:rFonts w:cs="Arial"/>
          <w:szCs w:val="24"/>
          <w:highlight w:val="green"/>
        </w:rPr>
        <w:t>CONSELHO ESCOLAR</w:t>
      </w:r>
      <w:r w:rsidR="007124CB">
        <w:rPr>
          <w:rFonts w:cs="Arial"/>
          <w:szCs w:val="24"/>
        </w:rPr>
        <w:t xml:space="preserve"> constituí</w:t>
      </w:r>
      <w:r>
        <w:rPr>
          <w:rFonts w:cs="Arial"/>
          <w:szCs w:val="24"/>
        </w:rPr>
        <w:t>do</w:t>
      </w:r>
      <w:r w:rsidR="00C74AEF" w:rsidRPr="00C32193">
        <w:rPr>
          <w:rFonts w:cs="Arial"/>
          <w:szCs w:val="24"/>
        </w:rPr>
        <w:t>.</w:t>
      </w:r>
    </w:p>
    <w:p w:rsidR="003C5E8B" w:rsidRPr="00C32193" w:rsidRDefault="003C5E8B" w:rsidP="00422F6F">
      <w:pPr>
        <w:spacing w:line="276" w:lineRule="auto"/>
        <w:ind w:left="708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O </w:t>
      </w:r>
      <w:r w:rsidR="003D7C44" w:rsidRPr="00C32193">
        <w:rPr>
          <w:rFonts w:cs="Arial"/>
          <w:szCs w:val="24"/>
        </w:rPr>
        <w:t>Município de Foz do Iguaçu, através da Secretaria Municipal de Educação,  iniciou  estudos para alteração na Lei nº 3445 de 16/05/2208 que dispõe sobre a criação dos Conselhos Escolares na R</w:t>
      </w:r>
      <w:r w:rsidR="00B774A4" w:rsidRPr="00C32193">
        <w:rPr>
          <w:rFonts w:cs="Arial"/>
          <w:szCs w:val="24"/>
        </w:rPr>
        <w:t xml:space="preserve">ede Pública Municipal de Ensino. Em nosso Estado iniciarão as primeiras turmas de formação para Conselhos Escolares, disponibilizadas pelo Setor de </w:t>
      </w:r>
      <w:r w:rsidRPr="00C32193">
        <w:rPr>
          <w:rFonts w:cs="Arial"/>
          <w:szCs w:val="24"/>
        </w:rPr>
        <w:t>F</w:t>
      </w:r>
      <w:r w:rsidR="00B774A4" w:rsidRPr="00C32193">
        <w:rPr>
          <w:rFonts w:cs="Arial"/>
          <w:szCs w:val="24"/>
        </w:rPr>
        <w:t>ortalecimentos dos CE/MEC.</w:t>
      </w:r>
      <w:r w:rsidRPr="00C32193">
        <w:rPr>
          <w:rFonts w:cs="Arial"/>
          <w:szCs w:val="24"/>
        </w:rPr>
        <w:t xml:space="preserve"> </w:t>
      </w:r>
    </w:p>
    <w:p w:rsidR="003D7C44" w:rsidRPr="00C32193" w:rsidRDefault="003C5E8B" w:rsidP="00422F6F">
      <w:pPr>
        <w:spacing w:line="276" w:lineRule="auto"/>
        <w:ind w:left="708"/>
        <w:rPr>
          <w:rFonts w:cs="Arial"/>
          <w:szCs w:val="24"/>
        </w:rPr>
      </w:pPr>
      <w:r w:rsidRPr="00C32193">
        <w:rPr>
          <w:rFonts w:cs="Arial"/>
          <w:szCs w:val="24"/>
        </w:rPr>
        <w:t>Relatou o representante do setor de Gestão de Conselhos da SMED que: “Q</w:t>
      </w:r>
      <w:r w:rsidR="003D7C44" w:rsidRPr="00C32193">
        <w:rPr>
          <w:rFonts w:cs="Arial"/>
          <w:szCs w:val="24"/>
        </w:rPr>
        <w:t xml:space="preserve">uando do primeiro encontro a ser realizado entre Diretores de Escolas e Coordenadores dos </w:t>
      </w:r>
      <w:r w:rsidR="003D7C44" w:rsidRPr="00C32193">
        <w:rPr>
          <w:rFonts w:cs="Arial"/>
          <w:szCs w:val="24"/>
        </w:rPr>
        <w:lastRenderedPageBreak/>
        <w:t>Centros de Educação Infantil, tratar-se-á da nova Lei e também da elaboração dos Regimentos Internos dos CEs, bem como todo o referencial afeto a eles</w:t>
      </w:r>
      <w:r w:rsidRPr="00C32193">
        <w:rPr>
          <w:rFonts w:cs="Arial"/>
          <w:szCs w:val="24"/>
        </w:rPr>
        <w:t>”.</w:t>
      </w:r>
    </w:p>
    <w:p w:rsidR="00422F6F" w:rsidRPr="00C32193" w:rsidRDefault="00422F6F" w:rsidP="00422F6F">
      <w:pPr>
        <w:pStyle w:val="PargrafodaLista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Todas as Escolas Municipais possuem </w:t>
      </w:r>
      <w:r w:rsidRPr="00535353">
        <w:rPr>
          <w:rFonts w:cs="Arial"/>
          <w:szCs w:val="24"/>
          <w:highlight w:val="yellow"/>
        </w:rPr>
        <w:t>CONSELHO DE CLASSE</w:t>
      </w:r>
      <w:r w:rsidRPr="00C32193">
        <w:rPr>
          <w:rFonts w:cs="Arial"/>
          <w:szCs w:val="24"/>
        </w:rPr>
        <w:t xml:space="preserve"> bastante atuante, com reuniões bimestralmente agenda</w:t>
      </w:r>
      <w:r w:rsidR="007124CB">
        <w:rPr>
          <w:rFonts w:cs="Arial"/>
          <w:szCs w:val="24"/>
        </w:rPr>
        <w:t>das</w:t>
      </w:r>
      <w:r w:rsidRPr="00C32193">
        <w:rPr>
          <w:rFonts w:cs="Arial"/>
          <w:szCs w:val="24"/>
        </w:rPr>
        <w:t>.</w:t>
      </w:r>
    </w:p>
    <w:p w:rsidR="00422F6F" w:rsidRDefault="00422F6F" w:rsidP="00422F6F">
      <w:pPr>
        <w:pStyle w:val="PargrafodaLista"/>
        <w:numPr>
          <w:ilvl w:val="0"/>
          <w:numId w:val="26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Todas as Escolas Municipais tem </w:t>
      </w:r>
      <w:r w:rsidRPr="004B5CEE">
        <w:rPr>
          <w:rFonts w:cs="Arial"/>
          <w:szCs w:val="24"/>
          <w:highlight w:val="cyan"/>
        </w:rPr>
        <w:t>APMF</w:t>
      </w:r>
      <w:r w:rsidRPr="00C32193">
        <w:rPr>
          <w:rFonts w:cs="Arial"/>
          <w:szCs w:val="24"/>
        </w:rPr>
        <w:t xml:space="preserve"> constituída.</w:t>
      </w:r>
    </w:p>
    <w:p w:rsidR="004234C8" w:rsidRPr="00C32193" w:rsidRDefault="004234C8" w:rsidP="00422F6F">
      <w:pPr>
        <w:pStyle w:val="PargrafodaLista"/>
        <w:numPr>
          <w:ilvl w:val="0"/>
          <w:numId w:val="26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Os Centros Municipais de Educação Infantil contam hoje com 22 APMFs constituídas.</w:t>
      </w:r>
    </w:p>
    <w:p w:rsidR="00E93727" w:rsidRPr="00C32193" w:rsidRDefault="00E93727" w:rsidP="00E93727">
      <w:pPr>
        <w:spacing w:line="276" w:lineRule="auto"/>
        <w:rPr>
          <w:rFonts w:cs="Arial"/>
          <w:szCs w:val="24"/>
        </w:rPr>
      </w:pPr>
    </w:p>
    <w:p w:rsidR="00E93727" w:rsidRPr="00C32193" w:rsidRDefault="00FB2376" w:rsidP="00E93727">
      <w:pPr>
        <w:spacing w:line="276" w:lineRule="auto"/>
        <w:rPr>
          <w:rFonts w:cs="Arial"/>
          <w:b/>
          <w:szCs w:val="24"/>
        </w:rPr>
      </w:pPr>
      <w:r w:rsidRPr="00C32193">
        <w:rPr>
          <w:rFonts w:cs="Arial"/>
          <w:b/>
          <w:szCs w:val="24"/>
        </w:rPr>
        <w:t xml:space="preserve">REDE </w:t>
      </w:r>
      <w:r w:rsidR="00E93727" w:rsidRPr="00C32193">
        <w:rPr>
          <w:rFonts w:cs="Arial"/>
          <w:b/>
          <w:szCs w:val="24"/>
        </w:rPr>
        <w:t xml:space="preserve">PARTICULAR: </w:t>
      </w:r>
    </w:p>
    <w:p w:rsidR="00F933E2" w:rsidRPr="00C32193" w:rsidRDefault="00422F6F" w:rsidP="0087161B">
      <w:pPr>
        <w:spacing w:line="276" w:lineRule="auto"/>
        <w:rPr>
          <w:rFonts w:cs="Arial"/>
          <w:szCs w:val="24"/>
        </w:rPr>
      </w:pPr>
      <w:r w:rsidRPr="00C32193">
        <w:rPr>
          <w:rFonts w:cs="Arial"/>
          <w:b/>
          <w:szCs w:val="24"/>
        </w:rPr>
        <w:tab/>
      </w:r>
      <w:r w:rsidRPr="00C32193">
        <w:rPr>
          <w:rFonts w:cs="Arial"/>
          <w:szCs w:val="24"/>
        </w:rPr>
        <w:t>Das 53 instituições de ensino particulares apenas 13 retornaram a pesquisa diagnóstic</w:t>
      </w:r>
      <w:r w:rsidR="003C66FD" w:rsidRPr="00C32193">
        <w:rPr>
          <w:rFonts w:cs="Arial"/>
          <w:szCs w:val="24"/>
        </w:rPr>
        <w:t>a</w:t>
      </w:r>
      <w:r w:rsidRPr="00C32193">
        <w:rPr>
          <w:rFonts w:cs="Arial"/>
          <w:szCs w:val="24"/>
        </w:rPr>
        <w:t>.</w:t>
      </w:r>
    </w:p>
    <w:p w:rsidR="003675CC" w:rsidRPr="00C32193" w:rsidRDefault="003675CC" w:rsidP="003675CC">
      <w:pPr>
        <w:pStyle w:val="PargrafodaLista"/>
        <w:numPr>
          <w:ilvl w:val="0"/>
          <w:numId w:val="27"/>
        </w:numPr>
        <w:spacing w:line="276" w:lineRule="auto"/>
        <w:rPr>
          <w:rFonts w:cs="Arial"/>
          <w:szCs w:val="24"/>
        </w:rPr>
      </w:pPr>
      <w:r w:rsidRPr="00C32193">
        <w:rPr>
          <w:rFonts w:cs="Arial"/>
          <w:szCs w:val="24"/>
        </w:rPr>
        <w:t xml:space="preserve">Basicamente o </w:t>
      </w:r>
      <w:r w:rsidR="00FB2376" w:rsidRPr="00535353">
        <w:rPr>
          <w:rFonts w:cs="Arial"/>
          <w:szCs w:val="24"/>
          <w:highlight w:val="yellow"/>
        </w:rPr>
        <w:t>CONSELHO DE CLASSE</w:t>
      </w:r>
      <w:r w:rsidRPr="00C32193">
        <w:rPr>
          <w:rFonts w:cs="Arial"/>
          <w:szCs w:val="24"/>
        </w:rPr>
        <w:t xml:space="preserve"> é a única instância colegiada encontrada na rede particular de ensino.</w:t>
      </w:r>
    </w:p>
    <w:p w:rsidR="004D09AD" w:rsidRPr="00C32193" w:rsidRDefault="00FB2376" w:rsidP="00FB2376">
      <w:pPr>
        <w:pStyle w:val="PargrafodaLista"/>
        <w:spacing w:line="276" w:lineRule="auto"/>
        <w:ind w:left="720"/>
        <w:rPr>
          <w:rFonts w:cs="Arial"/>
          <w:b/>
          <w:szCs w:val="24"/>
        </w:rPr>
      </w:pPr>
      <w:r w:rsidRPr="00C32193">
        <w:rPr>
          <w:rFonts w:cs="Arial"/>
          <w:szCs w:val="24"/>
        </w:rPr>
        <w:t>Periodicame</w:t>
      </w:r>
      <w:r w:rsidR="00890AB9" w:rsidRPr="00C32193">
        <w:rPr>
          <w:rFonts w:cs="Arial"/>
          <w:szCs w:val="24"/>
        </w:rPr>
        <w:t>n</w:t>
      </w:r>
      <w:r w:rsidRPr="00C32193">
        <w:rPr>
          <w:rFonts w:cs="Arial"/>
          <w:szCs w:val="24"/>
        </w:rPr>
        <w:t>te se reúnem para levantar questões pertinentes ao desempenho do aluno.</w:t>
      </w:r>
    </w:p>
    <w:p w:rsidR="004D09AD" w:rsidRDefault="004D09AD" w:rsidP="00FB2376">
      <w:pPr>
        <w:pStyle w:val="PargrafodaLista"/>
        <w:spacing w:line="276" w:lineRule="auto"/>
        <w:ind w:left="720"/>
        <w:rPr>
          <w:rFonts w:cs="Arial"/>
          <w:b/>
          <w:szCs w:val="24"/>
        </w:rPr>
      </w:pPr>
    </w:p>
    <w:p w:rsidR="00B35E4F" w:rsidRDefault="004D09AD" w:rsidP="004D09AD">
      <w:pPr>
        <w:pBdr>
          <w:bottom w:val="single" w:sz="12" w:space="1" w:color="auto"/>
        </w:pBdr>
        <w:spacing w:line="276" w:lineRule="auto"/>
        <w:jc w:val="right"/>
        <w:rPr>
          <w:rFonts w:cs="Arial"/>
          <w:b/>
          <w:szCs w:val="24"/>
        </w:rPr>
      </w:pPr>
      <w:r w:rsidRPr="004D09AD">
        <w:rPr>
          <w:rFonts w:cs="Arial"/>
          <w:b/>
          <w:szCs w:val="24"/>
        </w:rPr>
        <w:t>PESQUISA DIAGNÓSTICA</w:t>
      </w:r>
      <w:r w:rsidR="00B35E4F">
        <w:rPr>
          <w:rFonts w:cs="Arial"/>
          <w:b/>
          <w:szCs w:val="24"/>
        </w:rPr>
        <w:t xml:space="preserve"> </w:t>
      </w:r>
    </w:p>
    <w:p w:rsidR="004D09AD" w:rsidRPr="00B35E4F" w:rsidRDefault="008B6616" w:rsidP="004D09AD">
      <w:pPr>
        <w:pBdr>
          <w:bottom w:val="single" w:sz="12" w:space="1" w:color="auto"/>
        </w:pBdr>
        <w:spacing w:line="276" w:lineRule="auto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QUESTÕES 03 E 09</w:t>
      </w:r>
    </w:p>
    <w:p w:rsidR="004D09AD" w:rsidRPr="004D09AD" w:rsidRDefault="004D09AD" w:rsidP="004D09AD">
      <w:pPr>
        <w:spacing w:line="276" w:lineRule="auto"/>
        <w:jc w:val="right"/>
        <w:rPr>
          <w:rFonts w:cs="Arial"/>
          <w:b/>
          <w:szCs w:val="24"/>
        </w:rPr>
      </w:pPr>
    </w:p>
    <w:p w:rsidR="008B6616" w:rsidRDefault="008B6616" w:rsidP="004D09AD">
      <w:pPr>
        <w:spacing w:line="276" w:lineRule="auto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PROJETO POLÍTICO PEDAGÓGICO, REGIMENTO ESCOLAR E</w:t>
      </w:r>
    </w:p>
    <w:p w:rsidR="008B6616" w:rsidRDefault="008B6616" w:rsidP="004D09AD">
      <w:pPr>
        <w:spacing w:line="276" w:lineRule="auto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AVALIAÇÃO INSTITUCIONAL</w:t>
      </w:r>
      <w:r w:rsidR="00F16779">
        <w:rPr>
          <w:rFonts w:cs="Arial"/>
          <w:b/>
          <w:szCs w:val="24"/>
        </w:rPr>
        <w:t xml:space="preserve"> COM VISTAS AO CONTROLE SOCIAL</w:t>
      </w:r>
    </w:p>
    <w:p w:rsidR="00F16779" w:rsidRDefault="00F16779" w:rsidP="004D09AD">
      <w:pPr>
        <w:spacing w:line="276" w:lineRule="auto"/>
        <w:jc w:val="right"/>
        <w:rPr>
          <w:rFonts w:cs="Arial"/>
          <w:b/>
          <w:szCs w:val="24"/>
        </w:rPr>
      </w:pPr>
    </w:p>
    <w:p w:rsidR="00F16779" w:rsidRDefault="00F16779" w:rsidP="002D3452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229100" cy="2009775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09AD" w:rsidRDefault="004D09AD" w:rsidP="0087161B">
      <w:pPr>
        <w:spacing w:line="276" w:lineRule="auto"/>
        <w:rPr>
          <w:rFonts w:cs="Arial"/>
          <w:szCs w:val="24"/>
        </w:rPr>
      </w:pPr>
    </w:p>
    <w:p w:rsidR="00142698" w:rsidRDefault="00142698" w:rsidP="0087161B">
      <w:pPr>
        <w:spacing w:line="276" w:lineRule="auto"/>
        <w:rPr>
          <w:rFonts w:cs="Arial"/>
          <w:szCs w:val="24"/>
        </w:rPr>
      </w:pPr>
    </w:p>
    <w:p w:rsidR="00777DB6" w:rsidRDefault="00777DB6" w:rsidP="00777DB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CONSIDERAÇÕES</w:t>
      </w:r>
    </w:p>
    <w:p w:rsidR="00142698" w:rsidRPr="00FB2376" w:rsidRDefault="00142698" w:rsidP="00777DB6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777DB6" w:rsidRPr="009D7AB8" w:rsidRDefault="00777DB6" w:rsidP="00777DB6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 xml:space="preserve">Nas três esferas de ensino constatou-se que o processo de construção/reelaboração do PPP e </w:t>
      </w:r>
      <w:r w:rsidR="004B5CEE" w:rsidRPr="009D7AB8">
        <w:rPr>
          <w:rFonts w:cs="Arial"/>
          <w:szCs w:val="24"/>
        </w:rPr>
        <w:t>REGIMENTO ESCOLAR</w:t>
      </w:r>
      <w:r w:rsidRPr="009D7AB8">
        <w:rPr>
          <w:rFonts w:cs="Arial"/>
          <w:szCs w:val="24"/>
        </w:rPr>
        <w:t xml:space="preserve"> acontecem por meio de um processo c</w:t>
      </w:r>
      <w:r w:rsidR="004B5CEE" w:rsidRPr="009D7AB8">
        <w:rPr>
          <w:rFonts w:cs="Arial"/>
          <w:szCs w:val="24"/>
        </w:rPr>
        <w:t>oletivo e democrático, voltado à</w:t>
      </w:r>
      <w:r w:rsidRPr="009D7AB8">
        <w:rPr>
          <w:rFonts w:cs="Arial"/>
          <w:szCs w:val="24"/>
        </w:rPr>
        <w:t xml:space="preserve">s necessidades da comunidade escolar atendida: </w:t>
      </w:r>
      <w:r w:rsidR="007124CB" w:rsidRPr="009D7AB8">
        <w:rPr>
          <w:rFonts w:cs="Arial"/>
          <w:szCs w:val="24"/>
        </w:rPr>
        <w:t>as ações têm</w:t>
      </w:r>
      <w:r w:rsidRPr="009D7AB8">
        <w:rPr>
          <w:rFonts w:cs="Arial"/>
          <w:szCs w:val="24"/>
        </w:rPr>
        <w:t xml:space="preserve"> um patamar mais elevado; há uma maior capacidade de fiscalização e controle da sociedade civil sobre a execução da política educacional;  há uma maior transparência das decisões tomadas; tem-se a garantia de decisões efetivamente coletivas; </w:t>
      </w:r>
      <w:r w:rsidR="00A230D3" w:rsidRPr="009D7AB8">
        <w:rPr>
          <w:rFonts w:cs="Arial"/>
          <w:szCs w:val="24"/>
        </w:rPr>
        <w:t xml:space="preserve">e garante-se espaço para </w:t>
      </w:r>
      <w:r w:rsidR="00A230D3" w:rsidRPr="009D7AB8">
        <w:rPr>
          <w:rFonts w:cs="Arial"/>
          <w:szCs w:val="24"/>
        </w:rPr>
        <w:lastRenderedPageBreak/>
        <w:t>que todos os segmentos da comunidade e</w:t>
      </w:r>
      <w:r w:rsidR="007124CB">
        <w:rPr>
          <w:rFonts w:cs="Arial"/>
          <w:szCs w:val="24"/>
        </w:rPr>
        <w:t>scolar possam expressar suas ide</w:t>
      </w:r>
      <w:r w:rsidR="00A230D3" w:rsidRPr="009D7AB8">
        <w:rPr>
          <w:rFonts w:cs="Arial"/>
          <w:szCs w:val="24"/>
        </w:rPr>
        <w:t>ias e necessidades, contribuindo para as discussões dos problemas e a busca de soluções</w:t>
      </w:r>
      <w:r w:rsidR="00DF4619" w:rsidRPr="009D7AB8">
        <w:rPr>
          <w:rFonts w:cs="Arial"/>
          <w:szCs w:val="24"/>
        </w:rPr>
        <w:t>.</w:t>
      </w:r>
    </w:p>
    <w:p w:rsidR="00DF4619" w:rsidRPr="00C32193" w:rsidRDefault="00DF4619" w:rsidP="00777DB6">
      <w:pPr>
        <w:spacing w:line="276" w:lineRule="auto"/>
        <w:ind w:firstLine="708"/>
        <w:rPr>
          <w:rFonts w:cs="Arial"/>
          <w:szCs w:val="24"/>
        </w:rPr>
      </w:pPr>
      <w:r w:rsidRPr="009D7AB8">
        <w:rPr>
          <w:rFonts w:cs="Arial"/>
          <w:szCs w:val="24"/>
        </w:rPr>
        <w:t xml:space="preserve">As </w:t>
      </w:r>
      <w:r w:rsidR="002D3452" w:rsidRPr="009D7AB8">
        <w:rPr>
          <w:rFonts w:cs="Arial"/>
          <w:szCs w:val="24"/>
        </w:rPr>
        <w:t>INSTITUIÇÕES DE ENSINO PÚBLICAS</w:t>
      </w:r>
      <w:r w:rsidRPr="009D7AB8">
        <w:rPr>
          <w:rFonts w:cs="Arial"/>
          <w:szCs w:val="24"/>
        </w:rPr>
        <w:t xml:space="preserve"> possuem um processo de </w:t>
      </w:r>
      <w:r w:rsidR="004B5CEE" w:rsidRPr="009D7AB8">
        <w:rPr>
          <w:rFonts w:cs="Arial"/>
          <w:szCs w:val="24"/>
        </w:rPr>
        <w:t>AVALIAÇÃO INSTITUCIONAL</w:t>
      </w:r>
      <w:r w:rsidRPr="009D7AB8">
        <w:rPr>
          <w:rFonts w:cs="Arial"/>
          <w:szCs w:val="24"/>
        </w:rPr>
        <w:t xml:space="preserve"> periódica com vistas ao controle social da aplicação dos recursos financeiros</w:t>
      </w:r>
      <w:r w:rsidR="006E43AC" w:rsidRPr="009D7AB8">
        <w:rPr>
          <w:rFonts w:cs="Arial"/>
          <w:szCs w:val="24"/>
        </w:rPr>
        <w:t>. Enquanto</w:t>
      </w:r>
      <w:r w:rsidR="002D3452">
        <w:rPr>
          <w:rFonts w:cs="Arial"/>
          <w:szCs w:val="24"/>
        </w:rPr>
        <w:t xml:space="preserve"> nas instituições particulares apenas 03 </w:t>
      </w:r>
      <w:r w:rsidR="006E43AC">
        <w:rPr>
          <w:rFonts w:cs="Arial"/>
          <w:szCs w:val="24"/>
        </w:rPr>
        <w:t>ratificaram que também realizam tal avaliação.</w:t>
      </w:r>
    </w:p>
    <w:p w:rsidR="00434053" w:rsidRDefault="00434053" w:rsidP="0087161B">
      <w:pPr>
        <w:spacing w:line="276" w:lineRule="auto"/>
        <w:rPr>
          <w:rFonts w:cs="Arial"/>
          <w:szCs w:val="24"/>
        </w:rPr>
      </w:pPr>
    </w:p>
    <w:p w:rsidR="0087161B" w:rsidRDefault="0087161B" w:rsidP="0087161B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MATRÍCULAS NA </w:t>
      </w:r>
      <w:r w:rsidRPr="002D3452">
        <w:rPr>
          <w:rFonts w:cs="Arial"/>
          <w:b/>
          <w:szCs w:val="24"/>
          <w:u w:val="single"/>
        </w:rPr>
        <w:t>EDUCAÇÃO SUPERIOR</w:t>
      </w:r>
    </w:p>
    <w:p w:rsidR="0087161B" w:rsidRDefault="0087161B" w:rsidP="0087161B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SEGUNDO A DEPENDÊNCIA ADMINISTRATIVA – </w:t>
      </w:r>
      <w:r w:rsidR="006C143B">
        <w:rPr>
          <w:rFonts w:cs="Arial"/>
          <w:szCs w:val="24"/>
        </w:rPr>
        <w:t>IPARDES/2013</w:t>
      </w:r>
    </w:p>
    <w:p w:rsidR="00F933E2" w:rsidRDefault="00F933E2" w:rsidP="0087161B">
      <w:pPr>
        <w:spacing w:line="276" w:lineRule="auto"/>
        <w:rPr>
          <w:rFonts w:cs="Arial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369"/>
        <w:gridCol w:w="3118"/>
        <w:gridCol w:w="2725"/>
      </w:tblGrid>
      <w:tr w:rsidR="0087161B" w:rsidRPr="0087161B" w:rsidTr="000A1B8B">
        <w:tc>
          <w:tcPr>
            <w:tcW w:w="3369" w:type="dxa"/>
            <w:tcBorders>
              <w:left w:val="nil"/>
            </w:tcBorders>
            <w:shd w:val="clear" w:color="auto" w:fill="FFFFFF" w:themeFill="background1"/>
          </w:tcPr>
          <w:p w:rsidR="0087161B" w:rsidRPr="002D2B54" w:rsidRDefault="0087161B" w:rsidP="009B3F82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D2B54">
              <w:rPr>
                <w:rFonts w:cs="Arial"/>
                <w:szCs w:val="24"/>
              </w:rPr>
              <w:t xml:space="preserve">DEPENDÊNCIA </w:t>
            </w:r>
          </w:p>
          <w:p w:rsidR="0087161B" w:rsidRPr="002D2B54" w:rsidRDefault="0087161B" w:rsidP="009B3F82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D2B54">
              <w:rPr>
                <w:rFonts w:cs="Arial"/>
                <w:szCs w:val="24"/>
              </w:rPr>
              <w:t>ADMINISTRATIVA</w:t>
            </w:r>
          </w:p>
        </w:tc>
        <w:tc>
          <w:tcPr>
            <w:tcW w:w="3118" w:type="dxa"/>
            <w:shd w:val="clear" w:color="auto" w:fill="FFFFFF" w:themeFill="background1"/>
          </w:tcPr>
          <w:p w:rsidR="0087161B" w:rsidRPr="002D2B54" w:rsidRDefault="0087161B" w:rsidP="009B3F82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  <w:p w:rsidR="0087161B" w:rsidRPr="002D2B54" w:rsidRDefault="0087161B" w:rsidP="009B3F82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D2B54">
              <w:rPr>
                <w:rFonts w:cs="Arial"/>
                <w:szCs w:val="24"/>
              </w:rPr>
              <w:t>Nº  DE INSTITUIÇÕES</w:t>
            </w:r>
          </w:p>
        </w:tc>
        <w:tc>
          <w:tcPr>
            <w:tcW w:w="2725" w:type="dxa"/>
            <w:tcBorders>
              <w:right w:val="nil"/>
            </w:tcBorders>
            <w:shd w:val="clear" w:color="auto" w:fill="FFFFFF" w:themeFill="background1"/>
          </w:tcPr>
          <w:p w:rsidR="0087161B" w:rsidRPr="002D2B54" w:rsidRDefault="0087161B" w:rsidP="009B3F82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  <w:p w:rsidR="0087161B" w:rsidRPr="002D2B54" w:rsidRDefault="0087161B" w:rsidP="009B3F82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2D2B54">
              <w:rPr>
                <w:rFonts w:cs="Arial"/>
                <w:szCs w:val="24"/>
              </w:rPr>
              <w:t>Nº  DE ALUNOS</w:t>
            </w:r>
          </w:p>
        </w:tc>
      </w:tr>
      <w:tr w:rsidR="0087161B" w:rsidTr="00915435">
        <w:tc>
          <w:tcPr>
            <w:tcW w:w="3369" w:type="dxa"/>
            <w:tcBorders>
              <w:left w:val="nil"/>
            </w:tcBorders>
          </w:tcPr>
          <w:p w:rsidR="0087161B" w:rsidRDefault="0087161B" w:rsidP="009B3F82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Federal</w:t>
            </w:r>
          </w:p>
        </w:tc>
        <w:tc>
          <w:tcPr>
            <w:tcW w:w="3118" w:type="dxa"/>
          </w:tcPr>
          <w:p w:rsidR="0087161B" w:rsidRDefault="004D09AD" w:rsidP="004D09AD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="009D7AB8">
              <w:rPr>
                <w:rFonts w:cs="Arial"/>
                <w:szCs w:val="24"/>
              </w:rPr>
              <w:t>3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Default="00915435" w:rsidP="0091543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956</w:t>
            </w:r>
          </w:p>
        </w:tc>
      </w:tr>
      <w:tr w:rsidR="0087161B" w:rsidTr="00915435">
        <w:tc>
          <w:tcPr>
            <w:tcW w:w="3369" w:type="dxa"/>
            <w:tcBorders>
              <w:left w:val="nil"/>
            </w:tcBorders>
          </w:tcPr>
          <w:p w:rsidR="0087161B" w:rsidRDefault="0087161B" w:rsidP="009B3F82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Estadual</w:t>
            </w:r>
          </w:p>
        </w:tc>
        <w:tc>
          <w:tcPr>
            <w:tcW w:w="3118" w:type="dxa"/>
          </w:tcPr>
          <w:p w:rsidR="0087161B" w:rsidRDefault="009D7AB8" w:rsidP="002D345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Default="00915435" w:rsidP="0091543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1.959</w:t>
            </w:r>
          </w:p>
        </w:tc>
      </w:tr>
      <w:tr w:rsidR="0087161B" w:rsidTr="00915435">
        <w:tc>
          <w:tcPr>
            <w:tcW w:w="3369" w:type="dxa"/>
            <w:tcBorders>
              <w:left w:val="nil"/>
            </w:tcBorders>
          </w:tcPr>
          <w:p w:rsidR="0087161B" w:rsidRDefault="0087161B" w:rsidP="009B3F82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Particular</w:t>
            </w:r>
          </w:p>
        </w:tc>
        <w:tc>
          <w:tcPr>
            <w:tcW w:w="3118" w:type="dxa"/>
          </w:tcPr>
          <w:p w:rsidR="0087161B" w:rsidRDefault="009D7AB8" w:rsidP="002D345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07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Default="00915435" w:rsidP="0091543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11.758</w:t>
            </w:r>
          </w:p>
        </w:tc>
      </w:tr>
      <w:tr w:rsidR="0087161B" w:rsidTr="00915435">
        <w:tc>
          <w:tcPr>
            <w:tcW w:w="3369" w:type="dxa"/>
            <w:tcBorders>
              <w:left w:val="nil"/>
            </w:tcBorders>
          </w:tcPr>
          <w:p w:rsidR="0087161B" w:rsidRDefault="0087161B" w:rsidP="009B3F82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</w:t>
            </w:r>
          </w:p>
        </w:tc>
        <w:tc>
          <w:tcPr>
            <w:tcW w:w="3118" w:type="dxa"/>
          </w:tcPr>
          <w:p w:rsidR="0087161B" w:rsidRDefault="009D7AB8" w:rsidP="002D345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2725" w:type="dxa"/>
            <w:tcBorders>
              <w:right w:val="nil"/>
            </w:tcBorders>
          </w:tcPr>
          <w:p w:rsidR="0087161B" w:rsidRDefault="00915435" w:rsidP="00915435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14.673</w:t>
            </w:r>
          </w:p>
        </w:tc>
      </w:tr>
    </w:tbl>
    <w:p w:rsidR="006C143B" w:rsidRDefault="006C143B" w:rsidP="006C143B">
      <w:pPr>
        <w:spacing w:line="276" w:lineRule="auto"/>
        <w:rPr>
          <w:rFonts w:cs="Arial"/>
          <w:sz w:val="18"/>
          <w:szCs w:val="18"/>
        </w:rPr>
      </w:pPr>
      <w:r w:rsidRPr="006C143B">
        <w:rPr>
          <w:rFonts w:cs="Arial"/>
          <w:sz w:val="18"/>
          <w:szCs w:val="18"/>
        </w:rPr>
        <w:t>FONTE: MEC/INEP; SEED.</w:t>
      </w:r>
    </w:p>
    <w:p w:rsidR="004B5CEE" w:rsidRDefault="004B5CEE" w:rsidP="006C143B">
      <w:pPr>
        <w:spacing w:line="276" w:lineRule="auto"/>
        <w:rPr>
          <w:rFonts w:cs="Arial"/>
          <w:sz w:val="18"/>
          <w:szCs w:val="18"/>
        </w:rPr>
      </w:pPr>
    </w:p>
    <w:p w:rsidR="00434053" w:rsidRDefault="00434053" w:rsidP="00434053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CONSIDERAÇÕES</w:t>
      </w:r>
    </w:p>
    <w:p w:rsidR="00E74A10" w:rsidRDefault="00E74A10" w:rsidP="0043405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142698" w:rsidRPr="00FB2376" w:rsidRDefault="00142698" w:rsidP="0043405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7211D8" w:rsidRDefault="00434053" w:rsidP="007211D8">
      <w:pPr>
        <w:spacing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Pr="00434053">
        <w:rPr>
          <w:rFonts w:cs="Arial"/>
          <w:szCs w:val="24"/>
        </w:rPr>
        <w:t>A Pesquisa</w:t>
      </w:r>
      <w:r>
        <w:rPr>
          <w:rFonts w:cs="Arial"/>
          <w:szCs w:val="24"/>
        </w:rPr>
        <w:t xml:space="preserve"> diagnóstica foi encaminhada para as </w:t>
      </w:r>
      <w:r w:rsidR="003E20D7">
        <w:rPr>
          <w:rFonts w:cs="Arial"/>
          <w:szCs w:val="24"/>
        </w:rPr>
        <w:t>Instituições</w:t>
      </w:r>
      <w:r>
        <w:rPr>
          <w:rFonts w:cs="Arial"/>
          <w:szCs w:val="24"/>
        </w:rPr>
        <w:t xml:space="preserve"> da Educação Superior</w:t>
      </w:r>
      <w:r w:rsidR="00930E55">
        <w:rPr>
          <w:rFonts w:cs="Arial"/>
          <w:szCs w:val="24"/>
        </w:rPr>
        <w:t xml:space="preserve"> e</w:t>
      </w:r>
      <w:r>
        <w:rPr>
          <w:rFonts w:cs="Arial"/>
          <w:szCs w:val="24"/>
        </w:rPr>
        <w:t xml:space="preserve"> </w:t>
      </w:r>
      <w:r w:rsidR="00723B22">
        <w:rPr>
          <w:rFonts w:cs="Arial"/>
          <w:szCs w:val="24"/>
        </w:rPr>
        <w:t>a</w:t>
      </w:r>
      <w:r w:rsidR="00E74A10">
        <w:rPr>
          <w:rFonts w:cs="Arial"/>
          <w:szCs w:val="24"/>
        </w:rPr>
        <w:t>penas</w:t>
      </w:r>
      <w:r w:rsidR="001F180E">
        <w:rPr>
          <w:rFonts w:cs="Arial"/>
          <w:szCs w:val="24"/>
        </w:rPr>
        <w:t xml:space="preserve"> </w:t>
      </w:r>
      <w:r w:rsidR="003E20D7">
        <w:rPr>
          <w:rFonts w:cs="Arial"/>
          <w:szCs w:val="24"/>
        </w:rPr>
        <w:t>02</w:t>
      </w:r>
      <w:r>
        <w:rPr>
          <w:rFonts w:cs="Arial"/>
          <w:szCs w:val="24"/>
        </w:rPr>
        <w:t xml:space="preserve"> </w:t>
      </w:r>
      <w:r w:rsidR="003E20D7">
        <w:rPr>
          <w:rFonts w:cs="Arial"/>
          <w:szCs w:val="24"/>
        </w:rPr>
        <w:t xml:space="preserve">Instituições </w:t>
      </w:r>
      <w:r>
        <w:rPr>
          <w:rFonts w:cs="Arial"/>
          <w:szCs w:val="24"/>
        </w:rPr>
        <w:t>Federais</w:t>
      </w:r>
      <w:r w:rsidR="003E20D7">
        <w:rPr>
          <w:rFonts w:cs="Arial"/>
          <w:szCs w:val="24"/>
        </w:rPr>
        <w:t xml:space="preserve"> e 03 Instituições Particulares</w:t>
      </w:r>
      <w:r w:rsidR="00E74A10">
        <w:rPr>
          <w:rFonts w:cs="Arial"/>
          <w:szCs w:val="24"/>
        </w:rPr>
        <w:t xml:space="preserve"> retornaram </w:t>
      </w:r>
      <w:r w:rsidR="000A0C98">
        <w:rPr>
          <w:rFonts w:cs="Arial"/>
          <w:szCs w:val="24"/>
        </w:rPr>
        <w:t>o questionário</w:t>
      </w:r>
      <w:r w:rsidR="00E74A10">
        <w:rPr>
          <w:rFonts w:cs="Arial"/>
          <w:szCs w:val="24"/>
        </w:rPr>
        <w:t>.</w:t>
      </w:r>
    </w:p>
    <w:p w:rsidR="001F180E" w:rsidRDefault="001F180E" w:rsidP="007211D8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Na Educação </w:t>
      </w:r>
      <w:r w:rsidR="003E64DF">
        <w:rPr>
          <w:rFonts w:cs="Arial"/>
          <w:szCs w:val="24"/>
        </w:rPr>
        <w:t>Superior,</w:t>
      </w:r>
      <w:r>
        <w:rPr>
          <w:rFonts w:cs="Arial"/>
          <w:szCs w:val="24"/>
        </w:rPr>
        <w:t xml:space="preserve"> tornou-se tradição instituir entidades, com personalidades jurídica própria, paralelas ou complementares: Fundações</w:t>
      </w:r>
      <w:r w:rsidR="00142698">
        <w:rPr>
          <w:rFonts w:cs="Arial"/>
          <w:szCs w:val="24"/>
        </w:rPr>
        <w:t xml:space="preserve"> e</w:t>
      </w:r>
      <w:r>
        <w:rPr>
          <w:rFonts w:cs="Arial"/>
          <w:szCs w:val="24"/>
        </w:rPr>
        <w:t xml:space="preserve"> Associações, com finalidades de assistência ao estudante ou de apoio a instituição. Mas essas entidades têm um caráter comp</w:t>
      </w:r>
      <w:r w:rsidR="003E64DF">
        <w:rPr>
          <w:rFonts w:cs="Arial"/>
          <w:szCs w:val="24"/>
        </w:rPr>
        <w:t>lementar, de apoio, de execução e</w:t>
      </w:r>
      <w:r>
        <w:rPr>
          <w:rFonts w:cs="Arial"/>
          <w:szCs w:val="24"/>
        </w:rPr>
        <w:t xml:space="preserve"> não podem substitui</w:t>
      </w:r>
      <w:r w:rsidR="00082365">
        <w:rPr>
          <w:rFonts w:cs="Arial"/>
          <w:szCs w:val="24"/>
        </w:rPr>
        <w:t xml:space="preserve">r ou assumir o lugar do </w:t>
      </w:r>
      <w:r>
        <w:rPr>
          <w:rFonts w:cs="Arial"/>
          <w:szCs w:val="24"/>
        </w:rPr>
        <w:t>estabelecimento de ensino.</w:t>
      </w:r>
    </w:p>
    <w:p w:rsidR="00930E55" w:rsidRDefault="00930E55" w:rsidP="007211D8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Para assegurar e materializar uma gestão educacional democrática, na Educação Superior, conta-se com a criação de Conselhos Universitários. Estes devem ser participativos e representativos dos segmentos sociais, tendo caráter: normativo, consultivo, deliberativo e avaliativo. Outros mecanismos são os Fóruns de Educação Nacional, </w:t>
      </w:r>
      <w:r w:rsidR="00F63B71">
        <w:rPr>
          <w:rFonts w:cs="Arial"/>
          <w:szCs w:val="24"/>
        </w:rPr>
        <w:t>Estaduais e Municipais, constituídos com a participação da sociedade civil</w:t>
      </w:r>
      <w:r>
        <w:rPr>
          <w:rFonts w:cs="Arial"/>
          <w:szCs w:val="24"/>
        </w:rPr>
        <w:t>.</w:t>
      </w:r>
    </w:p>
    <w:p w:rsidR="00930E55" w:rsidRPr="00F63B71" w:rsidRDefault="00AD5F95" w:rsidP="00F63B71">
      <w:pPr>
        <w:spacing w:line="276" w:lineRule="auto"/>
        <w:ind w:firstLine="708"/>
        <w:rPr>
          <w:rFonts w:cs="Arial"/>
          <w:szCs w:val="24"/>
        </w:rPr>
      </w:pPr>
      <w:r w:rsidRPr="00F63B71">
        <w:rPr>
          <w:rFonts w:cs="Arial"/>
          <w:szCs w:val="24"/>
        </w:rPr>
        <w:t xml:space="preserve"> </w:t>
      </w:r>
      <w:r w:rsidR="00F63B71">
        <w:rPr>
          <w:rFonts w:cs="Arial"/>
          <w:szCs w:val="24"/>
        </w:rPr>
        <w:t>De acordo com o diagnóstico realizado a</w:t>
      </w:r>
      <w:r w:rsidRPr="00F63B71">
        <w:rPr>
          <w:rFonts w:cs="Arial"/>
          <w:szCs w:val="24"/>
        </w:rPr>
        <w:t xml:space="preserve">s </w:t>
      </w:r>
      <w:r w:rsidR="00001543" w:rsidRPr="00F63B71">
        <w:rPr>
          <w:rFonts w:cs="Arial"/>
          <w:szCs w:val="24"/>
        </w:rPr>
        <w:t>instituições de Educação</w:t>
      </w:r>
      <w:r w:rsidRPr="00F63B71">
        <w:rPr>
          <w:rFonts w:cs="Arial"/>
          <w:szCs w:val="24"/>
        </w:rPr>
        <w:t xml:space="preserve"> </w:t>
      </w:r>
      <w:r w:rsidR="00001543" w:rsidRPr="00F63B71">
        <w:rPr>
          <w:rFonts w:cs="Arial"/>
          <w:szCs w:val="24"/>
        </w:rPr>
        <w:t>Superior</w:t>
      </w:r>
      <w:r w:rsidR="00F63B71">
        <w:rPr>
          <w:rFonts w:cs="Arial"/>
          <w:szCs w:val="24"/>
        </w:rPr>
        <w:t xml:space="preserve"> </w:t>
      </w:r>
      <w:r w:rsidR="00F63B71" w:rsidRPr="00F63B71">
        <w:rPr>
          <w:rFonts w:cs="Arial"/>
          <w:szCs w:val="24"/>
        </w:rPr>
        <w:t xml:space="preserve">não </w:t>
      </w:r>
      <w:r w:rsidRPr="00F63B71">
        <w:rPr>
          <w:rFonts w:cs="Arial"/>
          <w:szCs w:val="24"/>
        </w:rPr>
        <w:t>possuem um processo de avaliação institucional periódica com vistas ao controle social da aplicação dos recursos financeiros.</w:t>
      </w:r>
    </w:p>
    <w:p w:rsidR="007211D8" w:rsidRDefault="007211D8" w:rsidP="007211D8">
      <w:pPr>
        <w:spacing w:line="276" w:lineRule="auto"/>
        <w:rPr>
          <w:rFonts w:cs="Arial"/>
          <w:b/>
          <w:szCs w:val="24"/>
        </w:rPr>
      </w:pPr>
    </w:p>
    <w:p w:rsidR="003E64DF" w:rsidRDefault="003E64DF" w:rsidP="007211D8">
      <w:pPr>
        <w:spacing w:line="276" w:lineRule="auto"/>
        <w:rPr>
          <w:rFonts w:cs="Arial"/>
          <w:b/>
          <w:szCs w:val="24"/>
        </w:rPr>
      </w:pPr>
    </w:p>
    <w:p w:rsidR="003E64DF" w:rsidRDefault="003E64DF" w:rsidP="007211D8">
      <w:pPr>
        <w:spacing w:line="276" w:lineRule="auto"/>
        <w:rPr>
          <w:rFonts w:cs="Arial"/>
          <w:b/>
          <w:szCs w:val="24"/>
        </w:rPr>
      </w:pPr>
    </w:p>
    <w:p w:rsidR="002D2B54" w:rsidRDefault="002D2B54" w:rsidP="007211D8">
      <w:pPr>
        <w:spacing w:line="276" w:lineRule="auto"/>
        <w:rPr>
          <w:rFonts w:cs="Arial"/>
          <w:b/>
          <w:szCs w:val="24"/>
        </w:rPr>
      </w:pPr>
    </w:p>
    <w:sectPr w:rsidR="002D2B54" w:rsidSect="00C32193">
      <w:headerReference w:type="default" r:id="rId10"/>
      <w:pgSz w:w="11907" w:h="16840" w:code="9"/>
      <w:pgMar w:top="567" w:right="851" w:bottom="851" w:left="1134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07" w:rsidRDefault="00693207">
      <w:r>
        <w:separator/>
      </w:r>
    </w:p>
  </w:endnote>
  <w:endnote w:type="continuationSeparator" w:id="1">
    <w:p w:rsidR="00693207" w:rsidRDefault="0069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lemishScrip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07" w:rsidRDefault="00693207">
      <w:r>
        <w:separator/>
      </w:r>
    </w:p>
  </w:footnote>
  <w:footnote w:type="continuationSeparator" w:id="1">
    <w:p w:rsidR="00693207" w:rsidRDefault="0069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D9" w:rsidRPr="004D548A" w:rsidRDefault="00B235A6" w:rsidP="00781795">
    <w:pPr>
      <w:jc w:val="center"/>
      <w:rPr>
        <w:rFonts w:ascii="Edwardian Script ITC" w:hAnsi="Edwardian Script ITC"/>
        <w:color w:val="000000"/>
        <w:sz w:val="72"/>
        <w:szCs w:val="72"/>
        <w:u w:val="single"/>
      </w:rPr>
    </w:pPr>
    <w:r>
      <w:rPr>
        <w:rFonts w:ascii="Edwardian Script ITC" w:hAnsi="Edwardian Script ITC"/>
        <w:noProof/>
        <w:sz w:val="72"/>
        <w:szCs w:val="7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133350</wp:posOffset>
          </wp:positionV>
          <wp:extent cx="805815" cy="1028700"/>
          <wp:effectExtent l="19050" t="0" r="0" b="0"/>
          <wp:wrapTight wrapText="bothSides">
            <wp:wrapPolygon edited="0">
              <wp:start x="-511" y="0"/>
              <wp:lineTo x="-511" y="21200"/>
              <wp:lineTo x="21447" y="21200"/>
              <wp:lineTo x="21447" y="0"/>
              <wp:lineTo x="-511" y="0"/>
            </wp:wrapPolygon>
          </wp:wrapTight>
          <wp:docPr id="18" name="Imagem 1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01D9" w:rsidRPr="004D548A">
      <w:rPr>
        <w:rFonts w:ascii="Edwardian Script ITC" w:hAnsi="Edwardian Script ITC" w:cs="FlemishScript BT"/>
        <w:color w:val="000000"/>
        <w:sz w:val="72"/>
        <w:szCs w:val="72"/>
        <w:u w:val="single"/>
      </w:rPr>
      <w:t>Prefeitura do Município de Foz do Iguaçu</w:t>
    </w:r>
  </w:p>
  <w:p w:rsidR="004E01D9" w:rsidRPr="00D33945" w:rsidRDefault="004E01D9" w:rsidP="00781795">
    <w:pPr>
      <w:jc w:val="center"/>
      <w:rPr>
        <w:rFonts w:cs="Arial"/>
        <w:color w:val="000000"/>
        <w:sz w:val="32"/>
        <w:szCs w:val="48"/>
      </w:rPr>
    </w:pPr>
    <w:r w:rsidRPr="00D33945">
      <w:rPr>
        <w:rFonts w:cs="Arial"/>
        <w:color w:val="000000"/>
        <w:sz w:val="32"/>
        <w:szCs w:val="48"/>
      </w:rPr>
      <w:t>Estado do Paraná</w:t>
    </w:r>
  </w:p>
  <w:p w:rsidR="004E01D9" w:rsidRDefault="004E01D9" w:rsidP="00A234F5">
    <w:pPr>
      <w:jc w:val="center"/>
      <w:rPr>
        <w:rFonts w:cs="Arial"/>
        <w:b/>
        <w:color w:val="000000"/>
        <w:sz w:val="32"/>
        <w:szCs w:val="48"/>
      </w:rPr>
    </w:pPr>
    <w:r>
      <w:rPr>
        <w:rFonts w:cs="Arial"/>
        <w:b/>
        <w:color w:val="000000"/>
        <w:sz w:val="32"/>
        <w:szCs w:val="48"/>
      </w:rPr>
      <w:t>Secretaria Municipal da Educação</w:t>
    </w:r>
  </w:p>
  <w:p w:rsidR="004E01D9" w:rsidRDefault="004E01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40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42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344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581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92C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50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12E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4CA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F4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8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24F3"/>
    <w:multiLevelType w:val="hybridMultilevel"/>
    <w:tmpl w:val="C31CA146"/>
    <w:lvl w:ilvl="0" w:tplc="586223F4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1">
    <w:nsid w:val="09496BE9"/>
    <w:multiLevelType w:val="hybridMultilevel"/>
    <w:tmpl w:val="46A46C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900CF2"/>
    <w:multiLevelType w:val="hybridMultilevel"/>
    <w:tmpl w:val="38A0AF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044B9"/>
    <w:multiLevelType w:val="hybridMultilevel"/>
    <w:tmpl w:val="39328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61E7A"/>
    <w:multiLevelType w:val="multilevel"/>
    <w:tmpl w:val="FE0A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18F65101"/>
    <w:multiLevelType w:val="hybridMultilevel"/>
    <w:tmpl w:val="ECCE5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C0081"/>
    <w:multiLevelType w:val="hybridMultilevel"/>
    <w:tmpl w:val="578E711C"/>
    <w:lvl w:ilvl="0" w:tplc="0694AEB2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7">
    <w:nsid w:val="1AF67C85"/>
    <w:multiLevelType w:val="hybridMultilevel"/>
    <w:tmpl w:val="766C76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0AC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2D417B"/>
    <w:multiLevelType w:val="hybridMultilevel"/>
    <w:tmpl w:val="D8D61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45508"/>
    <w:multiLevelType w:val="hybridMultilevel"/>
    <w:tmpl w:val="B1AA66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66295"/>
    <w:multiLevelType w:val="hybridMultilevel"/>
    <w:tmpl w:val="DCCE51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C30EA"/>
    <w:multiLevelType w:val="hybridMultilevel"/>
    <w:tmpl w:val="0DEEA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055F9"/>
    <w:multiLevelType w:val="hybridMultilevel"/>
    <w:tmpl w:val="48B0E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521BC"/>
    <w:multiLevelType w:val="hybridMultilevel"/>
    <w:tmpl w:val="E1A28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658C2"/>
    <w:multiLevelType w:val="hybridMultilevel"/>
    <w:tmpl w:val="34785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F7D71"/>
    <w:multiLevelType w:val="hybridMultilevel"/>
    <w:tmpl w:val="198A1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81DC6"/>
    <w:multiLevelType w:val="hybridMultilevel"/>
    <w:tmpl w:val="C9461034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48B372E"/>
    <w:multiLevelType w:val="hybridMultilevel"/>
    <w:tmpl w:val="EF52C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06EC"/>
    <w:multiLevelType w:val="hybridMultilevel"/>
    <w:tmpl w:val="4B4AB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74BB5"/>
    <w:multiLevelType w:val="hybridMultilevel"/>
    <w:tmpl w:val="F6E4378C"/>
    <w:lvl w:ilvl="0" w:tplc="4E0A68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17"/>
  </w:num>
  <w:num w:numId="17">
    <w:abstractNumId w:val="24"/>
  </w:num>
  <w:num w:numId="18">
    <w:abstractNumId w:val="19"/>
  </w:num>
  <w:num w:numId="19">
    <w:abstractNumId w:val="18"/>
  </w:num>
  <w:num w:numId="20">
    <w:abstractNumId w:val="22"/>
  </w:num>
  <w:num w:numId="21">
    <w:abstractNumId w:val="23"/>
  </w:num>
  <w:num w:numId="22">
    <w:abstractNumId w:val="25"/>
  </w:num>
  <w:num w:numId="23">
    <w:abstractNumId w:val="20"/>
  </w:num>
  <w:num w:numId="24">
    <w:abstractNumId w:val="28"/>
  </w:num>
  <w:num w:numId="25">
    <w:abstractNumId w:val="29"/>
  </w:num>
  <w:num w:numId="26">
    <w:abstractNumId w:val="12"/>
  </w:num>
  <w:num w:numId="27">
    <w:abstractNumId w:val="27"/>
  </w:num>
  <w:num w:numId="28">
    <w:abstractNumId w:val="13"/>
  </w:num>
  <w:num w:numId="29">
    <w:abstractNumId w:val="1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F0796"/>
    <w:rsid w:val="00000EB6"/>
    <w:rsid w:val="00001543"/>
    <w:rsid w:val="00005719"/>
    <w:rsid w:val="00021BBC"/>
    <w:rsid w:val="00032343"/>
    <w:rsid w:val="00036B92"/>
    <w:rsid w:val="00046E8B"/>
    <w:rsid w:val="00046F9F"/>
    <w:rsid w:val="00055635"/>
    <w:rsid w:val="00055E56"/>
    <w:rsid w:val="00057239"/>
    <w:rsid w:val="00064639"/>
    <w:rsid w:val="00070344"/>
    <w:rsid w:val="00071878"/>
    <w:rsid w:val="00082365"/>
    <w:rsid w:val="00083178"/>
    <w:rsid w:val="00083375"/>
    <w:rsid w:val="000907B6"/>
    <w:rsid w:val="00092390"/>
    <w:rsid w:val="00093F06"/>
    <w:rsid w:val="000A058D"/>
    <w:rsid w:val="000A0C98"/>
    <w:rsid w:val="000A1B8B"/>
    <w:rsid w:val="000A685D"/>
    <w:rsid w:val="000A7559"/>
    <w:rsid w:val="000B3D7E"/>
    <w:rsid w:val="000C1814"/>
    <w:rsid w:val="000C33FC"/>
    <w:rsid w:val="000D1F87"/>
    <w:rsid w:val="000D464E"/>
    <w:rsid w:val="000D6257"/>
    <w:rsid w:val="000D79FD"/>
    <w:rsid w:val="000E538E"/>
    <w:rsid w:val="000E751D"/>
    <w:rsid w:val="000E7AB0"/>
    <w:rsid w:val="000F7F32"/>
    <w:rsid w:val="00110012"/>
    <w:rsid w:val="00117AAD"/>
    <w:rsid w:val="001227C1"/>
    <w:rsid w:val="00126BB4"/>
    <w:rsid w:val="001332B0"/>
    <w:rsid w:val="00136E80"/>
    <w:rsid w:val="00142698"/>
    <w:rsid w:val="0014758D"/>
    <w:rsid w:val="00162A97"/>
    <w:rsid w:val="00163A40"/>
    <w:rsid w:val="00170A64"/>
    <w:rsid w:val="00170E8B"/>
    <w:rsid w:val="00174FB9"/>
    <w:rsid w:val="0017610D"/>
    <w:rsid w:val="00182F8A"/>
    <w:rsid w:val="00183A3C"/>
    <w:rsid w:val="00191BD2"/>
    <w:rsid w:val="001924D2"/>
    <w:rsid w:val="001A177F"/>
    <w:rsid w:val="001A6676"/>
    <w:rsid w:val="001B0C25"/>
    <w:rsid w:val="001B3731"/>
    <w:rsid w:val="001B7F92"/>
    <w:rsid w:val="001C0586"/>
    <w:rsid w:val="001C14C4"/>
    <w:rsid w:val="001C4622"/>
    <w:rsid w:val="001D091C"/>
    <w:rsid w:val="001D1BEB"/>
    <w:rsid w:val="001D5A93"/>
    <w:rsid w:val="001D7452"/>
    <w:rsid w:val="001E2A3B"/>
    <w:rsid w:val="001F180E"/>
    <w:rsid w:val="001F3F45"/>
    <w:rsid w:val="001F507D"/>
    <w:rsid w:val="001F5A2D"/>
    <w:rsid w:val="001F7C66"/>
    <w:rsid w:val="00207FD5"/>
    <w:rsid w:val="002128A2"/>
    <w:rsid w:val="002145F6"/>
    <w:rsid w:val="00223AD5"/>
    <w:rsid w:val="0022583F"/>
    <w:rsid w:val="00225C45"/>
    <w:rsid w:val="00227079"/>
    <w:rsid w:val="0022769A"/>
    <w:rsid w:val="00231448"/>
    <w:rsid w:val="002368CC"/>
    <w:rsid w:val="00237936"/>
    <w:rsid w:val="00254645"/>
    <w:rsid w:val="002571F5"/>
    <w:rsid w:val="0026374D"/>
    <w:rsid w:val="00263869"/>
    <w:rsid w:val="00272805"/>
    <w:rsid w:val="0028267B"/>
    <w:rsid w:val="00283246"/>
    <w:rsid w:val="002855A3"/>
    <w:rsid w:val="00287758"/>
    <w:rsid w:val="00295584"/>
    <w:rsid w:val="0029568F"/>
    <w:rsid w:val="002958A7"/>
    <w:rsid w:val="00295909"/>
    <w:rsid w:val="002A3267"/>
    <w:rsid w:val="002A5929"/>
    <w:rsid w:val="002A6669"/>
    <w:rsid w:val="002A6B8D"/>
    <w:rsid w:val="002B107A"/>
    <w:rsid w:val="002B1FD3"/>
    <w:rsid w:val="002B61C9"/>
    <w:rsid w:val="002B6550"/>
    <w:rsid w:val="002B7440"/>
    <w:rsid w:val="002C3D15"/>
    <w:rsid w:val="002D2B54"/>
    <w:rsid w:val="002D3452"/>
    <w:rsid w:val="002D4CF0"/>
    <w:rsid w:val="002D7179"/>
    <w:rsid w:val="002E00F9"/>
    <w:rsid w:val="002E1E5F"/>
    <w:rsid w:val="002E1EBE"/>
    <w:rsid w:val="002E2C11"/>
    <w:rsid w:val="002E5432"/>
    <w:rsid w:val="002F1F11"/>
    <w:rsid w:val="00300526"/>
    <w:rsid w:val="00302B21"/>
    <w:rsid w:val="003152D2"/>
    <w:rsid w:val="00336F1B"/>
    <w:rsid w:val="00350424"/>
    <w:rsid w:val="003505EC"/>
    <w:rsid w:val="00355F7C"/>
    <w:rsid w:val="00357D6D"/>
    <w:rsid w:val="003675CC"/>
    <w:rsid w:val="00371E86"/>
    <w:rsid w:val="0038260E"/>
    <w:rsid w:val="0038532A"/>
    <w:rsid w:val="00390ED1"/>
    <w:rsid w:val="00391D9F"/>
    <w:rsid w:val="003966FA"/>
    <w:rsid w:val="003B1A39"/>
    <w:rsid w:val="003B219E"/>
    <w:rsid w:val="003B4A9C"/>
    <w:rsid w:val="003C5406"/>
    <w:rsid w:val="003C5E8B"/>
    <w:rsid w:val="003C66FD"/>
    <w:rsid w:val="003D3690"/>
    <w:rsid w:val="003D6794"/>
    <w:rsid w:val="003D6EE6"/>
    <w:rsid w:val="003D7C44"/>
    <w:rsid w:val="003E20D7"/>
    <w:rsid w:val="003E2B5F"/>
    <w:rsid w:val="003E35F5"/>
    <w:rsid w:val="003E5DF6"/>
    <w:rsid w:val="003E64DF"/>
    <w:rsid w:val="003E7878"/>
    <w:rsid w:val="003F5B07"/>
    <w:rsid w:val="003F7EFD"/>
    <w:rsid w:val="00421B5A"/>
    <w:rsid w:val="00422F6F"/>
    <w:rsid w:val="004234C8"/>
    <w:rsid w:val="00425D28"/>
    <w:rsid w:val="004276A0"/>
    <w:rsid w:val="00430C4C"/>
    <w:rsid w:val="004317C0"/>
    <w:rsid w:val="00434053"/>
    <w:rsid w:val="004401DB"/>
    <w:rsid w:val="004417EA"/>
    <w:rsid w:val="00451C1B"/>
    <w:rsid w:val="00454ACB"/>
    <w:rsid w:val="00455837"/>
    <w:rsid w:val="00461BBD"/>
    <w:rsid w:val="00464679"/>
    <w:rsid w:val="00473EBC"/>
    <w:rsid w:val="0047453B"/>
    <w:rsid w:val="004876D9"/>
    <w:rsid w:val="00492B6F"/>
    <w:rsid w:val="004A504F"/>
    <w:rsid w:val="004B5CEE"/>
    <w:rsid w:val="004B71EF"/>
    <w:rsid w:val="004C0784"/>
    <w:rsid w:val="004C2937"/>
    <w:rsid w:val="004D09AD"/>
    <w:rsid w:val="004D548A"/>
    <w:rsid w:val="004E01D9"/>
    <w:rsid w:val="004F34B8"/>
    <w:rsid w:val="004F5143"/>
    <w:rsid w:val="004F5A10"/>
    <w:rsid w:val="004F6307"/>
    <w:rsid w:val="004F7262"/>
    <w:rsid w:val="00504B58"/>
    <w:rsid w:val="005125FB"/>
    <w:rsid w:val="00515630"/>
    <w:rsid w:val="00523879"/>
    <w:rsid w:val="00535353"/>
    <w:rsid w:val="005357DD"/>
    <w:rsid w:val="0054628F"/>
    <w:rsid w:val="00547954"/>
    <w:rsid w:val="00547A54"/>
    <w:rsid w:val="00552FFE"/>
    <w:rsid w:val="005560EB"/>
    <w:rsid w:val="00567644"/>
    <w:rsid w:val="00567792"/>
    <w:rsid w:val="005679D8"/>
    <w:rsid w:val="00577A68"/>
    <w:rsid w:val="00577AA8"/>
    <w:rsid w:val="0059334E"/>
    <w:rsid w:val="0059637E"/>
    <w:rsid w:val="005976A8"/>
    <w:rsid w:val="00597D32"/>
    <w:rsid w:val="005A301A"/>
    <w:rsid w:val="005A3EB7"/>
    <w:rsid w:val="005A516B"/>
    <w:rsid w:val="005B6D25"/>
    <w:rsid w:val="005C0257"/>
    <w:rsid w:val="005C4937"/>
    <w:rsid w:val="005C746D"/>
    <w:rsid w:val="005D2DF4"/>
    <w:rsid w:val="005D37E2"/>
    <w:rsid w:val="005D4252"/>
    <w:rsid w:val="005F44F7"/>
    <w:rsid w:val="00604787"/>
    <w:rsid w:val="00605F62"/>
    <w:rsid w:val="006062F3"/>
    <w:rsid w:val="00606B2D"/>
    <w:rsid w:val="00606E41"/>
    <w:rsid w:val="00624F8A"/>
    <w:rsid w:val="006336AD"/>
    <w:rsid w:val="0064081E"/>
    <w:rsid w:val="00646E43"/>
    <w:rsid w:val="006539E9"/>
    <w:rsid w:val="0065440C"/>
    <w:rsid w:val="006553DD"/>
    <w:rsid w:val="00665F70"/>
    <w:rsid w:val="006709D8"/>
    <w:rsid w:val="0067308B"/>
    <w:rsid w:val="00693207"/>
    <w:rsid w:val="006A42CD"/>
    <w:rsid w:val="006B38C5"/>
    <w:rsid w:val="006B4FF5"/>
    <w:rsid w:val="006C143B"/>
    <w:rsid w:val="006C160E"/>
    <w:rsid w:val="006D2400"/>
    <w:rsid w:val="006D3D30"/>
    <w:rsid w:val="006D6D91"/>
    <w:rsid w:val="006E01ED"/>
    <w:rsid w:val="006E02C4"/>
    <w:rsid w:val="006E43AC"/>
    <w:rsid w:val="006E641F"/>
    <w:rsid w:val="006F104D"/>
    <w:rsid w:val="006F19C2"/>
    <w:rsid w:val="006F4B49"/>
    <w:rsid w:val="007106F2"/>
    <w:rsid w:val="007124CB"/>
    <w:rsid w:val="007143DF"/>
    <w:rsid w:val="00715F9D"/>
    <w:rsid w:val="007211D8"/>
    <w:rsid w:val="00723B22"/>
    <w:rsid w:val="00724F19"/>
    <w:rsid w:val="0072671F"/>
    <w:rsid w:val="007320B7"/>
    <w:rsid w:val="00740513"/>
    <w:rsid w:val="007459C6"/>
    <w:rsid w:val="007476C3"/>
    <w:rsid w:val="00747E19"/>
    <w:rsid w:val="00754248"/>
    <w:rsid w:val="00763F9B"/>
    <w:rsid w:val="007669B0"/>
    <w:rsid w:val="0077339F"/>
    <w:rsid w:val="00776F97"/>
    <w:rsid w:val="00777DB6"/>
    <w:rsid w:val="00780AE7"/>
    <w:rsid w:val="00781795"/>
    <w:rsid w:val="00786A12"/>
    <w:rsid w:val="00795952"/>
    <w:rsid w:val="00797421"/>
    <w:rsid w:val="007A32C6"/>
    <w:rsid w:val="007A6E1C"/>
    <w:rsid w:val="007A73F1"/>
    <w:rsid w:val="007B18E2"/>
    <w:rsid w:val="007C0471"/>
    <w:rsid w:val="007D0D20"/>
    <w:rsid w:val="007D19B0"/>
    <w:rsid w:val="007D6F96"/>
    <w:rsid w:val="007D747F"/>
    <w:rsid w:val="00802E82"/>
    <w:rsid w:val="00811750"/>
    <w:rsid w:val="008214A1"/>
    <w:rsid w:val="00821514"/>
    <w:rsid w:val="00822804"/>
    <w:rsid w:val="00824C62"/>
    <w:rsid w:val="00827103"/>
    <w:rsid w:val="00832372"/>
    <w:rsid w:val="008368D0"/>
    <w:rsid w:val="00844FB0"/>
    <w:rsid w:val="00863075"/>
    <w:rsid w:val="00866EBB"/>
    <w:rsid w:val="00870147"/>
    <w:rsid w:val="00870304"/>
    <w:rsid w:val="0087161B"/>
    <w:rsid w:val="00875612"/>
    <w:rsid w:val="00890AB9"/>
    <w:rsid w:val="008A30ED"/>
    <w:rsid w:val="008B6616"/>
    <w:rsid w:val="008C07CB"/>
    <w:rsid w:val="008C37B5"/>
    <w:rsid w:val="008C6220"/>
    <w:rsid w:val="008D2210"/>
    <w:rsid w:val="008E2070"/>
    <w:rsid w:val="008E66CB"/>
    <w:rsid w:val="008F2F44"/>
    <w:rsid w:val="008F7155"/>
    <w:rsid w:val="00902A45"/>
    <w:rsid w:val="0091079B"/>
    <w:rsid w:val="009113C8"/>
    <w:rsid w:val="00913125"/>
    <w:rsid w:val="00913238"/>
    <w:rsid w:val="00915435"/>
    <w:rsid w:val="009235D3"/>
    <w:rsid w:val="00924C25"/>
    <w:rsid w:val="00926DAC"/>
    <w:rsid w:val="00930E55"/>
    <w:rsid w:val="0095383B"/>
    <w:rsid w:val="009558A2"/>
    <w:rsid w:val="00962D8F"/>
    <w:rsid w:val="00962F3D"/>
    <w:rsid w:val="00963C50"/>
    <w:rsid w:val="0097167D"/>
    <w:rsid w:val="009769DD"/>
    <w:rsid w:val="00981212"/>
    <w:rsid w:val="00985290"/>
    <w:rsid w:val="00987DFF"/>
    <w:rsid w:val="00993E1B"/>
    <w:rsid w:val="009A06B2"/>
    <w:rsid w:val="009A4725"/>
    <w:rsid w:val="009A4E93"/>
    <w:rsid w:val="009C4790"/>
    <w:rsid w:val="009C61A8"/>
    <w:rsid w:val="009D1896"/>
    <w:rsid w:val="009D61C2"/>
    <w:rsid w:val="009D7AB8"/>
    <w:rsid w:val="009F49D4"/>
    <w:rsid w:val="00A07360"/>
    <w:rsid w:val="00A1343E"/>
    <w:rsid w:val="00A165FF"/>
    <w:rsid w:val="00A20F75"/>
    <w:rsid w:val="00A2224B"/>
    <w:rsid w:val="00A230D3"/>
    <w:rsid w:val="00A234F5"/>
    <w:rsid w:val="00A274D5"/>
    <w:rsid w:val="00A31E60"/>
    <w:rsid w:val="00A478ED"/>
    <w:rsid w:val="00A52699"/>
    <w:rsid w:val="00A604C6"/>
    <w:rsid w:val="00A620E6"/>
    <w:rsid w:val="00A650F8"/>
    <w:rsid w:val="00A6666B"/>
    <w:rsid w:val="00A7085E"/>
    <w:rsid w:val="00A74AC7"/>
    <w:rsid w:val="00A84AA0"/>
    <w:rsid w:val="00A862E7"/>
    <w:rsid w:val="00A86E0D"/>
    <w:rsid w:val="00AC2C49"/>
    <w:rsid w:val="00AC7B70"/>
    <w:rsid w:val="00AD4A06"/>
    <w:rsid w:val="00AD5F95"/>
    <w:rsid w:val="00AE4CB5"/>
    <w:rsid w:val="00AE4F94"/>
    <w:rsid w:val="00AE6A64"/>
    <w:rsid w:val="00AF1D4C"/>
    <w:rsid w:val="00AF2611"/>
    <w:rsid w:val="00B235A6"/>
    <w:rsid w:val="00B24129"/>
    <w:rsid w:val="00B254C1"/>
    <w:rsid w:val="00B2645B"/>
    <w:rsid w:val="00B274B4"/>
    <w:rsid w:val="00B341C9"/>
    <w:rsid w:val="00B35E4F"/>
    <w:rsid w:val="00B4026A"/>
    <w:rsid w:val="00B40748"/>
    <w:rsid w:val="00B477DE"/>
    <w:rsid w:val="00B51E70"/>
    <w:rsid w:val="00B536A3"/>
    <w:rsid w:val="00B53AF0"/>
    <w:rsid w:val="00B56058"/>
    <w:rsid w:val="00B56528"/>
    <w:rsid w:val="00B65951"/>
    <w:rsid w:val="00B774A4"/>
    <w:rsid w:val="00B8541C"/>
    <w:rsid w:val="00B85517"/>
    <w:rsid w:val="00BA6458"/>
    <w:rsid w:val="00BB3146"/>
    <w:rsid w:val="00BB5AE1"/>
    <w:rsid w:val="00BC085F"/>
    <w:rsid w:val="00BC5324"/>
    <w:rsid w:val="00BC5A27"/>
    <w:rsid w:val="00BD2839"/>
    <w:rsid w:val="00BD3D12"/>
    <w:rsid w:val="00BD43A3"/>
    <w:rsid w:val="00BD4537"/>
    <w:rsid w:val="00BE07E0"/>
    <w:rsid w:val="00BE2A95"/>
    <w:rsid w:val="00BE3224"/>
    <w:rsid w:val="00BE5B25"/>
    <w:rsid w:val="00BE64B0"/>
    <w:rsid w:val="00BE64FB"/>
    <w:rsid w:val="00BE6A74"/>
    <w:rsid w:val="00BF227F"/>
    <w:rsid w:val="00BF42E5"/>
    <w:rsid w:val="00C151FC"/>
    <w:rsid w:val="00C26875"/>
    <w:rsid w:val="00C31902"/>
    <w:rsid w:val="00C32193"/>
    <w:rsid w:val="00C36D73"/>
    <w:rsid w:val="00C441E7"/>
    <w:rsid w:val="00C46FAC"/>
    <w:rsid w:val="00C51B8C"/>
    <w:rsid w:val="00C5256E"/>
    <w:rsid w:val="00C6217A"/>
    <w:rsid w:val="00C7181E"/>
    <w:rsid w:val="00C74AEF"/>
    <w:rsid w:val="00C7731F"/>
    <w:rsid w:val="00C87B7C"/>
    <w:rsid w:val="00C979FC"/>
    <w:rsid w:val="00C97C9B"/>
    <w:rsid w:val="00CA088A"/>
    <w:rsid w:val="00CB4376"/>
    <w:rsid w:val="00CB7CF1"/>
    <w:rsid w:val="00CC0780"/>
    <w:rsid w:val="00CC18C1"/>
    <w:rsid w:val="00CC24B3"/>
    <w:rsid w:val="00CC4C4B"/>
    <w:rsid w:val="00CD3005"/>
    <w:rsid w:val="00CD4433"/>
    <w:rsid w:val="00CE08AD"/>
    <w:rsid w:val="00CE1E95"/>
    <w:rsid w:val="00CE2E54"/>
    <w:rsid w:val="00CE5D9D"/>
    <w:rsid w:val="00CE7763"/>
    <w:rsid w:val="00CF0C0C"/>
    <w:rsid w:val="00CF55A9"/>
    <w:rsid w:val="00D00923"/>
    <w:rsid w:val="00D03129"/>
    <w:rsid w:val="00D078C3"/>
    <w:rsid w:val="00D10C70"/>
    <w:rsid w:val="00D1120D"/>
    <w:rsid w:val="00D17180"/>
    <w:rsid w:val="00D17E4E"/>
    <w:rsid w:val="00D20754"/>
    <w:rsid w:val="00D306CF"/>
    <w:rsid w:val="00D309EF"/>
    <w:rsid w:val="00D31D15"/>
    <w:rsid w:val="00D33945"/>
    <w:rsid w:val="00D35471"/>
    <w:rsid w:val="00D354F9"/>
    <w:rsid w:val="00D42315"/>
    <w:rsid w:val="00D47463"/>
    <w:rsid w:val="00D535BD"/>
    <w:rsid w:val="00D54499"/>
    <w:rsid w:val="00D54CE3"/>
    <w:rsid w:val="00D564B0"/>
    <w:rsid w:val="00D617AF"/>
    <w:rsid w:val="00D63E36"/>
    <w:rsid w:val="00D65BD1"/>
    <w:rsid w:val="00D71692"/>
    <w:rsid w:val="00D73081"/>
    <w:rsid w:val="00D74CF2"/>
    <w:rsid w:val="00D80A05"/>
    <w:rsid w:val="00D8607B"/>
    <w:rsid w:val="00D909A7"/>
    <w:rsid w:val="00D92AD0"/>
    <w:rsid w:val="00D953E8"/>
    <w:rsid w:val="00D95CFF"/>
    <w:rsid w:val="00DA0C77"/>
    <w:rsid w:val="00DA0D80"/>
    <w:rsid w:val="00DA792C"/>
    <w:rsid w:val="00DB329D"/>
    <w:rsid w:val="00DB7908"/>
    <w:rsid w:val="00DC2147"/>
    <w:rsid w:val="00DC6498"/>
    <w:rsid w:val="00DD0CDD"/>
    <w:rsid w:val="00DD0E87"/>
    <w:rsid w:val="00DD32BF"/>
    <w:rsid w:val="00DE0E4E"/>
    <w:rsid w:val="00DE1DD8"/>
    <w:rsid w:val="00DE5EC7"/>
    <w:rsid w:val="00DE6F9D"/>
    <w:rsid w:val="00DE7482"/>
    <w:rsid w:val="00DF3820"/>
    <w:rsid w:val="00DF4619"/>
    <w:rsid w:val="00E03605"/>
    <w:rsid w:val="00E04569"/>
    <w:rsid w:val="00E05E62"/>
    <w:rsid w:val="00E07101"/>
    <w:rsid w:val="00E1009E"/>
    <w:rsid w:val="00E120F6"/>
    <w:rsid w:val="00E15658"/>
    <w:rsid w:val="00E15C1F"/>
    <w:rsid w:val="00E2139A"/>
    <w:rsid w:val="00E22CA0"/>
    <w:rsid w:val="00E245F2"/>
    <w:rsid w:val="00E31641"/>
    <w:rsid w:val="00E31793"/>
    <w:rsid w:val="00E32226"/>
    <w:rsid w:val="00E3420B"/>
    <w:rsid w:val="00E363B9"/>
    <w:rsid w:val="00E36677"/>
    <w:rsid w:val="00E36793"/>
    <w:rsid w:val="00E37E47"/>
    <w:rsid w:val="00E429BF"/>
    <w:rsid w:val="00E665E7"/>
    <w:rsid w:val="00E74A10"/>
    <w:rsid w:val="00E77417"/>
    <w:rsid w:val="00E77DFC"/>
    <w:rsid w:val="00E9010F"/>
    <w:rsid w:val="00E93727"/>
    <w:rsid w:val="00E96716"/>
    <w:rsid w:val="00E977AF"/>
    <w:rsid w:val="00EA200E"/>
    <w:rsid w:val="00EB6152"/>
    <w:rsid w:val="00EC180A"/>
    <w:rsid w:val="00EC7A58"/>
    <w:rsid w:val="00EF0796"/>
    <w:rsid w:val="00EF366A"/>
    <w:rsid w:val="00F1249A"/>
    <w:rsid w:val="00F16779"/>
    <w:rsid w:val="00F1783B"/>
    <w:rsid w:val="00F22DB3"/>
    <w:rsid w:val="00F23A69"/>
    <w:rsid w:val="00F31ED2"/>
    <w:rsid w:val="00F36E06"/>
    <w:rsid w:val="00F448FD"/>
    <w:rsid w:val="00F47670"/>
    <w:rsid w:val="00F602D3"/>
    <w:rsid w:val="00F63B71"/>
    <w:rsid w:val="00F7531D"/>
    <w:rsid w:val="00F76BDC"/>
    <w:rsid w:val="00F76E90"/>
    <w:rsid w:val="00F8182D"/>
    <w:rsid w:val="00F933E2"/>
    <w:rsid w:val="00F95291"/>
    <w:rsid w:val="00F96292"/>
    <w:rsid w:val="00FA1728"/>
    <w:rsid w:val="00FA2602"/>
    <w:rsid w:val="00FA6D0B"/>
    <w:rsid w:val="00FA6F08"/>
    <w:rsid w:val="00FB2376"/>
    <w:rsid w:val="00FB30C8"/>
    <w:rsid w:val="00FC40F2"/>
    <w:rsid w:val="00FD051D"/>
    <w:rsid w:val="00FD4C99"/>
    <w:rsid w:val="00FD4F58"/>
    <w:rsid w:val="00FE075C"/>
    <w:rsid w:val="00FE181C"/>
    <w:rsid w:val="00FE2881"/>
    <w:rsid w:val="00FE7BDF"/>
    <w:rsid w:val="00FE7D41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41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31641"/>
    <w:pPr>
      <w:keepNext/>
      <w:outlineLvl w:val="0"/>
    </w:pPr>
    <w:rPr>
      <w:b/>
      <w:caps/>
      <w:sz w:val="26"/>
    </w:rPr>
  </w:style>
  <w:style w:type="paragraph" w:styleId="Ttulo2">
    <w:name w:val="heading 2"/>
    <w:basedOn w:val="Normal"/>
    <w:next w:val="Normal"/>
    <w:qFormat/>
    <w:rsid w:val="00E31641"/>
    <w:pPr>
      <w:keepNext/>
      <w:outlineLvl w:val="1"/>
    </w:pPr>
    <w:rPr>
      <w:b/>
      <w:caps/>
      <w:sz w:val="26"/>
      <w:u w:val="single"/>
    </w:rPr>
  </w:style>
  <w:style w:type="paragraph" w:styleId="Ttulo3">
    <w:name w:val="heading 3"/>
    <w:basedOn w:val="Normal"/>
    <w:next w:val="Normal"/>
    <w:qFormat/>
    <w:rsid w:val="00E31641"/>
    <w:pPr>
      <w:keepNext/>
      <w:jc w:val="left"/>
      <w:outlineLvl w:val="2"/>
    </w:pPr>
    <w:rPr>
      <w:rFonts w:ascii="Times New Roman" w:hAnsi="Times New Roman"/>
      <w:b/>
      <w: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1">
    <w:name w:val="Corpo de texto1"/>
    <w:basedOn w:val="Normal"/>
    <w:rsid w:val="00E31641"/>
  </w:style>
  <w:style w:type="paragraph" w:customStyle="1" w:styleId="Destaque">
    <w:name w:val="Destaque"/>
    <w:basedOn w:val="Normal"/>
    <w:next w:val="Normal"/>
    <w:rsid w:val="00E31641"/>
    <w:rPr>
      <w:b/>
    </w:rPr>
  </w:style>
  <w:style w:type="paragraph" w:styleId="Recuodecorpodetexto">
    <w:name w:val="Body Text Indent"/>
    <w:basedOn w:val="Normal"/>
    <w:rsid w:val="00E31641"/>
    <w:pPr>
      <w:spacing w:line="360" w:lineRule="auto"/>
      <w:ind w:firstLine="2127"/>
    </w:pPr>
  </w:style>
  <w:style w:type="paragraph" w:styleId="Lista2">
    <w:name w:val="List 2"/>
    <w:basedOn w:val="Normal"/>
    <w:rsid w:val="00E31641"/>
    <w:pPr>
      <w:ind w:left="566" w:hanging="283"/>
      <w:jc w:val="left"/>
    </w:pPr>
  </w:style>
  <w:style w:type="paragraph" w:styleId="Cabealho">
    <w:name w:val="header"/>
    <w:basedOn w:val="Normal"/>
    <w:rsid w:val="00E316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31641"/>
    <w:pPr>
      <w:tabs>
        <w:tab w:val="center" w:pos="4419"/>
        <w:tab w:val="right" w:pos="8838"/>
      </w:tabs>
    </w:pPr>
  </w:style>
  <w:style w:type="character" w:styleId="Hyperlink">
    <w:name w:val="Hyperlink"/>
    <w:rsid w:val="00E31641"/>
    <w:rPr>
      <w:color w:val="0000FF"/>
      <w:u w:val="single"/>
    </w:rPr>
  </w:style>
  <w:style w:type="paragraph" w:styleId="Corpodetexto">
    <w:name w:val="Body Text"/>
    <w:basedOn w:val="Normal"/>
    <w:rsid w:val="00E31641"/>
    <w:pPr>
      <w:spacing w:line="480" w:lineRule="auto"/>
      <w:ind w:right="51"/>
    </w:pPr>
    <w:rPr>
      <w:sz w:val="26"/>
    </w:rPr>
  </w:style>
  <w:style w:type="paragraph" w:styleId="Recuodecorpodetexto2">
    <w:name w:val="Body Text Indent 2"/>
    <w:basedOn w:val="Normal"/>
    <w:rsid w:val="00E31641"/>
    <w:pPr>
      <w:spacing w:line="480" w:lineRule="auto"/>
      <w:ind w:firstLine="1418"/>
    </w:pPr>
    <w:rPr>
      <w:rFonts w:cs="Arial"/>
      <w:sz w:val="26"/>
    </w:rPr>
  </w:style>
  <w:style w:type="paragraph" w:styleId="NormalWeb">
    <w:name w:val="Normal (Web)"/>
    <w:basedOn w:val="Normal"/>
    <w:uiPriority w:val="99"/>
    <w:rsid w:val="00163A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semiHidden/>
    <w:rsid w:val="006336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165F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-title">
    <w:name w:val="value-title"/>
    <w:basedOn w:val="Fontepargpadro"/>
    <w:rsid w:val="000A685D"/>
  </w:style>
  <w:style w:type="character" w:customStyle="1" w:styleId="st">
    <w:name w:val="st"/>
    <w:basedOn w:val="Fontepargpadro"/>
    <w:rsid w:val="00C151FC"/>
  </w:style>
  <w:style w:type="paragraph" w:styleId="PargrafodaLista">
    <w:name w:val="List Paragraph"/>
    <w:basedOn w:val="Normal"/>
    <w:uiPriority w:val="34"/>
    <w:qFormat/>
    <w:rsid w:val="002C3D1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651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4%20ARQUIVOS\ESTRUTURA%20E%20FUNCIONAMENTO\PLANO%20MUNICIPAL%20DE%20DUCA&#199;&#195;O\DIAGN&#211;STICO%20PME%201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Conselho Escolar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29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Conselho de Classe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29</c:v>
                </c:pt>
                <c:pt idx="1">
                  <c:v>51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APMF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  <c:pt idx="0">
                  <c:v>29</c:v>
                </c:pt>
                <c:pt idx="1">
                  <c:v>71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Grêmio Estudantil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Plan1!$E$2:$E$6</c:f>
              <c:numCache>
                <c:formatCode>General</c:formatCode>
                <c:ptCount val="5"/>
                <c:pt idx="0">
                  <c:v>29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hape val="cone"/>
        <c:axId val="47782144"/>
        <c:axId val="47825664"/>
        <c:axId val="0"/>
      </c:bar3DChart>
      <c:catAx>
        <c:axId val="47782144"/>
        <c:scaling>
          <c:orientation val="minMax"/>
        </c:scaling>
        <c:axPos val="b"/>
        <c:tickLblPos val="nextTo"/>
        <c:crossAx val="47825664"/>
        <c:crosses val="autoZero"/>
        <c:auto val="1"/>
        <c:lblAlgn val="ctr"/>
        <c:lblOffset val="100"/>
      </c:catAx>
      <c:valAx>
        <c:axId val="47825664"/>
        <c:scaling>
          <c:orientation val="minMax"/>
        </c:scaling>
        <c:axPos val="l"/>
        <c:majorGridlines/>
        <c:numFmt formatCode="General" sourceLinked="1"/>
        <c:tickLblPos val="nextTo"/>
        <c:crossAx val="47782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PPP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29</c:v>
                </c:pt>
                <c:pt idx="1">
                  <c:v>83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Regimento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29</c:v>
                </c:pt>
                <c:pt idx="1">
                  <c:v>83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Avaliação</c:v>
                </c:pt>
              </c:strCache>
            </c:strRef>
          </c:tx>
          <c:cat>
            <c:strRef>
              <c:f>Plan1!$A$2:$A$6</c:f>
              <c:strCache>
                <c:ptCount val="3"/>
                <c:pt idx="0">
                  <c:v>Estadual</c:v>
                </c:pt>
                <c:pt idx="1">
                  <c:v>Municipal</c:v>
                </c:pt>
                <c:pt idx="2">
                  <c:v>Particular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  <c:pt idx="0">
                  <c:v>29</c:v>
                </c:pt>
                <c:pt idx="1">
                  <c:v>51</c:v>
                </c:pt>
                <c:pt idx="2">
                  <c:v>4</c:v>
                </c:pt>
              </c:numCache>
            </c:numRef>
          </c:val>
        </c:ser>
        <c:shape val="cylinder"/>
        <c:axId val="71927296"/>
        <c:axId val="71932928"/>
        <c:axId val="0"/>
      </c:bar3DChart>
      <c:catAx>
        <c:axId val="71927296"/>
        <c:scaling>
          <c:orientation val="minMax"/>
        </c:scaling>
        <c:axPos val="b"/>
        <c:tickLblPos val="nextTo"/>
        <c:crossAx val="71932928"/>
        <c:crosses val="autoZero"/>
        <c:auto val="1"/>
        <c:lblAlgn val="ctr"/>
        <c:lblOffset val="100"/>
      </c:catAx>
      <c:valAx>
        <c:axId val="71932928"/>
        <c:scaling>
          <c:orientation val="minMax"/>
        </c:scaling>
        <c:axPos val="l"/>
        <c:majorGridlines/>
        <c:numFmt formatCode="General" sourceLinked="1"/>
        <c:tickLblPos val="nextTo"/>
        <c:crossAx val="71927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590C-77FD-491C-9F46-AACF5130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DIAGNÓSTICO PME 1</Template>
  <TotalTime>164</TotalTime>
  <Pages>6</Pages>
  <Words>1675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/01 – GP</vt:lpstr>
    </vt:vector>
  </TitlesOfParts>
  <Company>PMFI</Company>
  <LinksUpToDate>false</LinksUpToDate>
  <CharactersWithSpaces>10705</CharactersWithSpaces>
  <SharedDoc>false</SharedDoc>
  <HLinks>
    <vt:vector size="6" baseType="variant">
      <vt:variant>
        <vt:i4>6881344</vt:i4>
      </vt:variant>
      <vt:variant>
        <vt:i4>6</vt:i4>
      </vt:variant>
      <vt:variant>
        <vt:i4>0</vt:i4>
      </vt:variant>
      <vt:variant>
        <vt:i4>5</vt:i4>
      </vt:variant>
      <vt:variant>
        <vt:lpwstr>mailto:estruturaefuncionamentosmed@outlook.com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/01 – GP</dc:title>
  <dc:creator>usuario</dc:creator>
  <cp:lastModifiedBy>usuario</cp:lastModifiedBy>
  <cp:revision>12</cp:revision>
  <cp:lastPrinted>2014-10-10T17:45:00Z</cp:lastPrinted>
  <dcterms:created xsi:type="dcterms:W3CDTF">2014-11-25T11:15:00Z</dcterms:created>
  <dcterms:modified xsi:type="dcterms:W3CDTF">2014-11-25T17:41:00Z</dcterms:modified>
</cp:coreProperties>
</file>